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A1C31" w:rsidP="00FA1C31" w:rsidRDefault="00FA1C31" w14:paraId="11DFE9EA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561D7CF7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444FEA18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48D476CE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19DE9FBE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0CA30CE0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6631A079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18E63D84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53D2B895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56001ED8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="00FA1C31" w:rsidP="00FA1C31" w:rsidRDefault="00FA1C31" w14:paraId="5DAC21D4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</w:rPr>
      </w:pPr>
    </w:p>
    <w:p w:rsidRPr="00FA1C31" w:rsidR="00FA1C31" w:rsidP="00FA1C31" w:rsidRDefault="00FA1C31" w14:paraId="2F9AA84B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FA1C31">
        <w:rPr>
          <w:rFonts w:ascii="Arial" w:hAnsi="Arial" w:cs="Arial"/>
          <w:b/>
          <w:bCs/>
          <w:color w:val="000000"/>
          <w:sz w:val="36"/>
          <w:szCs w:val="36"/>
        </w:rPr>
        <w:t>EILDON TRUST</w:t>
      </w:r>
    </w:p>
    <w:p w:rsidR="00B82381" w:rsidP="00FA1C31" w:rsidRDefault="00B82381" w14:paraId="5B371CC3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TRUSTEES ANNUAL REPORT</w:t>
      </w:r>
    </w:p>
    <w:p w:rsidR="00FA1C31" w:rsidP="00FA1C31" w:rsidRDefault="00B82381" w14:paraId="6C5744AC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AND ACCOUNTS</w:t>
      </w:r>
    </w:p>
    <w:p w:rsidR="00FA1C31" w:rsidP="00FA1C31" w:rsidRDefault="00FA1C31" w14:paraId="6AF26089" w14:textId="28366133">
      <w:pPr>
        <w:spacing w:after="200" w:line="276" w:lineRule="auto"/>
        <w:jc w:val="center"/>
        <w:rPr>
          <w:rFonts w:ascii="Arial" w:hAnsi="Arial" w:cs="Arial"/>
          <w:b w:val="1"/>
          <w:bCs w:val="1"/>
          <w:color w:val="000000"/>
          <w:sz w:val="36"/>
          <w:szCs w:val="36"/>
        </w:rPr>
      </w:pPr>
      <w:r w:rsidRPr="5A09D17C" w:rsidR="00FA1C31">
        <w:rPr>
          <w:rFonts w:ascii="Arial" w:hAnsi="Arial" w:cs="Arial"/>
          <w:b w:val="1"/>
          <w:bCs w:val="1"/>
          <w:color w:val="000000" w:themeColor="text1" w:themeTint="FF" w:themeShade="FF"/>
          <w:sz w:val="36"/>
          <w:szCs w:val="36"/>
        </w:rPr>
        <w:t xml:space="preserve">FOR THE YEAR ENDED 31 MARCH </w:t>
      </w:r>
      <w:r w:rsidRPr="5A09D17C" w:rsidR="00DB3A07">
        <w:rPr>
          <w:rFonts w:ascii="Arial" w:hAnsi="Arial" w:cs="Arial"/>
          <w:b w:val="1"/>
          <w:bCs w:val="1"/>
          <w:color w:val="000000" w:themeColor="text1" w:themeTint="FF" w:themeShade="FF"/>
          <w:sz w:val="36"/>
          <w:szCs w:val="36"/>
        </w:rPr>
        <w:t>202</w:t>
      </w:r>
      <w:r w:rsidRPr="5A09D17C" w:rsidR="7ABCACEF">
        <w:rPr>
          <w:rFonts w:ascii="Arial" w:hAnsi="Arial" w:cs="Arial"/>
          <w:b w:val="1"/>
          <w:bCs w:val="1"/>
          <w:color w:val="000000" w:themeColor="text1" w:themeTint="FF" w:themeShade="FF"/>
          <w:sz w:val="36"/>
          <w:szCs w:val="36"/>
        </w:rPr>
        <w:t>4</w:t>
      </w:r>
    </w:p>
    <w:p w:rsidRPr="00FA1C31" w:rsidR="00212AAE" w:rsidP="00FA1C31" w:rsidRDefault="00212AAE" w14:paraId="6F6E50E4" w14:textId="77777777">
      <w:pPr>
        <w:spacing w:after="20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FA1C31" w:rsidRDefault="00FA1C31" w14:paraId="76223508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19597E00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194396DA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50FEDC4C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5C5624CD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6FCEBA77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68D459F2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358B765A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42482194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643CFE29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B82381" w:rsidRDefault="00B82381" w14:paraId="12EF4B1B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FA318F" w:rsidRDefault="00FA318F" w14:paraId="012106FB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FA318F" w:rsidRDefault="00FA318F" w14:paraId="6B157930" w14:textId="77777777">
      <w:pPr>
        <w:spacing w:after="200" w:line="276" w:lineRule="auto"/>
        <w:rPr>
          <w:rFonts w:ascii="Arial" w:hAnsi="Arial" w:cs="Arial"/>
          <w:b/>
          <w:bCs/>
          <w:color w:val="000000"/>
        </w:rPr>
      </w:pPr>
    </w:p>
    <w:p w:rsidR="00FA1C31" w:rsidP="00986D9E" w:rsidRDefault="00FA318F" w14:paraId="31D71482" w14:textId="77777777">
      <w:pPr>
        <w:spacing w:after="200" w:line="276" w:lineRule="auto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Scottish Charity Number: SC023723</w:t>
      </w:r>
      <w:r w:rsidR="00FA1C31">
        <w:rPr>
          <w:rFonts w:ascii="Arial" w:hAnsi="Arial" w:cs="Arial"/>
          <w:b/>
          <w:bCs/>
          <w:color w:val="000000"/>
        </w:rPr>
        <w:br w:type="page"/>
      </w:r>
    </w:p>
    <w:p w:rsidR="007F0F55" w:rsidP="00F07376" w:rsidRDefault="007F0F55" w14:paraId="233A9E2A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</w:p>
    <w:p w:rsidR="00493BC7" w:rsidP="00F07376" w:rsidRDefault="00C96C16" w14:paraId="1AD26A0E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EILDON TRUST</w:t>
      </w:r>
    </w:p>
    <w:p w:rsidRPr="00144BE5" w:rsidR="00493BC7" w:rsidP="00F07376" w:rsidRDefault="00D44AEE" w14:paraId="153B68CA" w14:textId="6A2D287A">
      <w:pPr>
        <w:autoSpaceDE w:val="0"/>
        <w:autoSpaceDN w:val="0"/>
        <w:adjustRightInd w:val="0"/>
        <w:ind w:right="-472"/>
        <w:rPr>
          <w:rFonts w:ascii="Arial" w:hAnsi="Arial" w:cs="Arial"/>
          <w:b w:val="1"/>
          <w:bCs w:val="1"/>
          <w:color w:val="000000"/>
        </w:rPr>
      </w:pPr>
      <w:r w:rsidRPr="5A09D17C" w:rsidR="00D44AEE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YEAR ENDED 31 MARCH </w:t>
      </w:r>
      <w:r w:rsidRPr="5A09D17C" w:rsidR="00212AAE">
        <w:rPr>
          <w:rFonts w:ascii="Arial" w:hAnsi="Arial" w:cs="Arial"/>
          <w:b w:val="1"/>
          <w:bCs w:val="1"/>
          <w:color w:val="000000" w:themeColor="text1" w:themeTint="FF" w:themeShade="FF"/>
        </w:rPr>
        <w:t>20</w:t>
      </w:r>
      <w:r w:rsidRPr="5A09D17C" w:rsidR="00BE1BA3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5A09D17C" w:rsidR="3F083B1A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</w:p>
    <w:p w:rsidR="00493BC7" w:rsidP="00F07376" w:rsidRDefault="00493BC7" w14:paraId="232FCEB9" w14:textId="0E47ABB8">
      <w:pPr>
        <w:autoSpaceDE w:val="0"/>
        <w:autoSpaceDN w:val="0"/>
        <w:adjustRightInd w:val="0"/>
        <w:ind w:right="-472"/>
        <w:rPr>
          <w:rFonts w:ascii="Arial" w:hAnsi="Arial" w:cs="Arial"/>
          <w:b w:val="1"/>
          <w:bCs w:val="1"/>
          <w:color w:val="000000"/>
          <w:sz w:val="20"/>
          <w:szCs w:val="20"/>
        </w:rPr>
      </w:pPr>
      <w:r w:rsidRPr="5A09D17C" w:rsidR="00493BC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Trustees’ Annual Report and Accoun</w:t>
      </w:r>
      <w:r w:rsidRPr="5A09D17C" w:rsidR="00C96C16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ts for the year ended 31 March </w:t>
      </w:r>
      <w:r w:rsidRPr="5A09D17C" w:rsidR="007F100A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20</w:t>
      </w:r>
      <w:r w:rsidRPr="5A09D17C" w:rsidR="00BE1BA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5A09D17C" w:rsidR="769DF81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4</w:t>
      </w:r>
    </w:p>
    <w:p w:rsidRPr="00D149ED" w:rsidR="00986D9E" w:rsidP="00F07376" w:rsidRDefault="00986D9E" w14:paraId="7C1A51AA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D149ED" w:rsidR="00493BC7" w:rsidP="00F07376" w:rsidRDefault="00493BC7" w14:paraId="18BBEB62" w14:textId="77777777">
      <w:pPr>
        <w:autoSpaceDE w:val="0"/>
        <w:autoSpaceDN w:val="0"/>
        <w:adjustRightInd w:val="0"/>
        <w:ind w:right="-472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>Scottish Charity Number SC0</w:t>
      </w:r>
      <w:r w:rsidRPr="00D149ED" w:rsidR="007A6683">
        <w:rPr>
          <w:rFonts w:ascii="Arial" w:hAnsi="Arial" w:cs="Arial"/>
          <w:color w:val="000000"/>
          <w:sz w:val="20"/>
          <w:szCs w:val="20"/>
        </w:rPr>
        <w:t>23723</w:t>
      </w:r>
    </w:p>
    <w:p w:rsidRPr="00484744" w:rsidR="007A6683" w:rsidP="00F07376" w:rsidRDefault="007A6683" w14:paraId="7C41D58E" w14:textId="77777777">
      <w:pPr>
        <w:autoSpaceDE w:val="0"/>
        <w:autoSpaceDN w:val="0"/>
        <w:adjustRightInd w:val="0"/>
        <w:ind w:right="-472"/>
        <w:rPr>
          <w:rFonts w:ascii="Arial" w:hAnsi="Arial" w:cs="Arial"/>
          <w:color w:val="000000"/>
          <w:sz w:val="16"/>
          <w:szCs w:val="16"/>
        </w:rPr>
      </w:pPr>
    </w:p>
    <w:p w:rsidRPr="00D149ED" w:rsidR="00493BC7" w:rsidP="004B4E4C" w:rsidRDefault="00493BC7" w14:paraId="04AAA951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Current trustees</w:t>
      </w:r>
    </w:p>
    <w:p w:rsidRPr="00D149ED" w:rsidR="00493BC7" w:rsidP="004B4E4C" w:rsidRDefault="00493BC7" w14:paraId="222E3E4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740E26" w:rsidP="004B4E4C" w:rsidRDefault="00E2167B" w14:paraId="6318DA73" w14:textId="5C99E132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1B0C12">
        <w:t>Ms Cathie Fancy, BSc (Hons), MSc, HND</w:t>
      </w:r>
      <w:r w:rsidR="000132CA">
        <w:rPr>
          <w:rFonts w:ascii="Arial" w:hAnsi="Arial" w:cs="Arial"/>
          <w:color w:val="000000"/>
          <w:sz w:val="20"/>
          <w:szCs w:val="20"/>
        </w:rPr>
        <w:t>,</w:t>
      </w:r>
      <w:r w:rsidR="00740E26">
        <w:rPr>
          <w:rFonts w:ascii="Arial" w:hAnsi="Arial" w:cs="Arial"/>
          <w:color w:val="000000"/>
          <w:sz w:val="20"/>
          <w:szCs w:val="20"/>
        </w:rPr>
        <w:t xml:space="preserve"> Chair</w:t>
      </w:r>
      <w:r w:rsidR="00C53262">
        <w:rPr>
          <w:rFonts w:ascii="Arial" w:hAnsi="Arial" w:cs="Arial"/>
          <w:color w:val="000000"/>
          <w:sz w:val="20"/>
          <w:szCs w:val="20"/>
        </w:rPr>
        <w:t xml:space="preserve"> Eildon Housing Association Ltd</w:t>
      </w:r>
    </w:p>
    <w:p w:rsidR="0003414D" w:rsidP="0003414D" w:rsidRDefault="00FC52E0" w14:paraId="4B815CBF" w14:textId="6B4EA90F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Mr N</w:t>
      </w:r>
      <w:r w:rsidR="00727096">
        <w:rPr>
          <w:rFonts w:ascii="Arial" w:hAnsi="Arial" w:cs="Arial"/>
          <w:color w:val="000000"/>
          <w:sz w:val="20"/>
          <w:szCs w:val="20"/>
        </w:rPr>
        <w:t xml:space="preserve"> J</w:t>
      </w:r>
      <w:r>
        <w:rPr>
          <w:rFonts w:ascii="Arial" w:hAnsi="Arial" w:cs="Arial"/>
          <w:color w:val="000000"/>
          <w:sz w:val="20"/>
          <w:szCs w:val="20"/>
        </w:rPr>
        <w:t xml:space="preserve"> Istephan, BA(Hons), MPhil,</w:t>
      </w:r>
      <w:r w:rsidRPr="00D149ED" w:rsidR="007A6683">
        <w:rPr>
          <w:rFonts w:ascii="Arial" w:hAnsi="Arial" w:cs="Arial"/>
          <w:color w:val="000000"/>
          <w:sz w:val="20"/>
          <w:szCs w:val="20"/>
        </w:rPr>
        <w:t xml:space="preserve"> – Secretary</w:t>
      </w:r>
      <w:r w:rsidR="00DE2E84">
        <w:rPr>
          <w:rFonts w:ascii="Arial" w:hAnsi="Arial" w:cs="Arial"/>
          <w:color w:val="000000"/>
          <w:sz w:val="20"/>
          <w:szCs w:val="20"/>
        </w:rPr>
        <w:t xml:space="preserve"> &amp; C</w:t>
      </w:r>
      <w:r w:rsidR="001926E8">
        <w:rPr>
          <w:rFonts w:ascii="Arial" w:hAnsi="Arial" w:cs="Arial"/>
          <w:color w:val="000000"/>
          <w:sz w:val="20"/>
          <w:szCs w:val="20"/>
        </w:rPr>
        <w:t xml:space="preserve">hief </w:t>
      </w:r>
      <w:r w:rsidR="00D91EFE">
        <w:rPr>
          <w:rFonts w:ascii="Arial" w:hAnsi="Arial" w:cs="Arial"/>
          <w:color w:val="000000"/>
          <w:sz w:val="20"/>
          <w:szCs w:val="20"/>
        </w:rPr>
        <w:t>Executive</w:t>
      </w:r>
      <w:r w:rsidRPr="00D149ED" w:rsidR="007A6683">
        <w:rPr>
          <w:rFonts w:ascii="Arial" w:hAnsi="Arial" w:cs="Arial"/>
          <w:color w:val="000000"/>
          <w:sz w:val="20"/>
          <w:szCs w:val="20"/>
        </w:rPr>
        <w:t xml:space="preserve"> Eildon Housing Association Ltd </w:t>
      </w:r>
    </w:p>
    <w:p w:rsidRPr="00CC1CA3" w:rsidR="00E97B38" w:rsidP="004B4E4C" w:rsidRDefault="00CC1CA3" w14:paraId="0EA81319" w14:textId="6EE00C6C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6EAA766A">
        <w:rPr>
          <w:rFonts w:ascii="Arial" w:hAnsi="Arial" w:cs="Arial"/>
          <w:color w:val="000000" w:themeColor="text1"/>
          <w:sz w:val="20"/>
          <w:szCs w:val="20"/>
        </w:rPr>
        <w:t>Mrs L Mirley</w:t>
      </w:r>
      <w:r w:rsidRPr="6EAA766A" w:rsidR="00886DC3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6EAA766A" w:rsidR="00144E7E">
        <w:rPr>
          <w:rFonts w:ascii="Arial" w:hAnsi="Arial" w:cs="Arial"/>
          <w:color w:val="000000" w:themeColor="text1"/>
          <w:sz w:val="20"/>
          <w:szCs w:val="20"/>
        </w:rPr>
        <w:t>BA(Hons</w:t>
      </w:r>
      <w:r w:rsidRPr="6EAA766A" w:rsidR="5827FA24">
        <w:rPr>
          <w:rFonts w:ascii="Arial" w:hAnsi="Arial" w:cs="Arial"/>
          <w:color w:val="000000" w:themeColor="text1"/>
          <w:sz w:val="20"/>
          <w:szCs w:val="20"/>
        </w:rPr>
        <w:t>)</w:t>
      </w:r>
      <w:r w:rsidRPr="6EAA766A" w:rsidR="00144E7E">
        <w:rPr>
          <w:rFonts w:ascii="Arial" w:hAnsi="Arial" w:cs="Arial"/>
          <w:color w:val="000000" w:themeColor="text1"/>
          <w:sz w:val="20"/>
          <w:szCs w:val="20"/>
        </w:rPr>
        <w:t>, ACMA – Director of Business Support</w:t>
      </w:r>
      <w:r w:rsidR="00B702F9">
        <w:rPr>
          <w:rFonts w:ascii="Arial" w:hAnsi="Arial" w:cs="Arial"/>
          <w:color w:val="000000" w:themeColor="text1"/>
          <w:sz w:val="20"/>
          <w:szCs w:val="20"/>
        </w:rPr>
        <w:t xml:space="preserve"> Eildon Housing Association L</w:t>
      </w:r>
      <w:r w:rsidR="00F523B9">
        <w:rPr>
          <w:rFonts w:ascii="Arial" w:hAnsi="Arial" w:cs="Arial"/>
          <w:color w:val="000000" w:themeColor="text1"/>
          <w:sz w:val="20"/>
          <w:szCs w:val="20"/>
        </w:rPr>
        <w:t>td</w:t>
      </w:r>
    </w:p>
    <w:p w:rsidRPr="00484744" w:rsidR="00467188" w:rsidP="004B4E4C" w:rsidRDefault="00467188" w14:paraId="14800EC2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16"/>
          <w:szCs w:val="16"/>
        </w:rPr>
      </w:pPr>
    </w:p>
    <w:p w:rsidRPr="00D149ED" w:rsidR="00493BC7" w:rsidP="004B4E4C" w:rsidRDefault="00493BC7" w14:paraId="60F16AD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Contact address</w:t>
      </w:r>
    </w:p>
    <w:p w:rsidRPr="00D149ED" w:rsidR="00493BC7" w:rsidP="004B4E4C" w:rsidRDefault="00493BC7" w14:paraId="289D96C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 xml:space="preserve">c/o 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Eildon Housing Association </w:t>
      </w:r>
    </w:p>
    <w:p w:rsidRPr="00D149ED" w:rsidR="003819AD" w:rsidP="004B4E4C" w:rsidRDefault="00363B9A" w14:paraId="40ACFDE5" w14:textId="77777777">
      <w:pPr>
        <w:ind w:right="-472"/>
        <w:jc w:val="both"/>
        <w:rPr>
          <w:rFonts w:ascii="Arial" w:hAnsi="Arial" w:cs="Arial"/>
          <w:sz w:val="20"/>
          <w:szCs w:val="20"/>
        </w:rPr>
      </w:pPr>
      <w:r w:rsidRPr="00D149ED">
        <w:rPr>
          <w:rFonts w:ascii="Arial" w:hAnsi="Arial" w:cs="Arial"/>
          <w:sz w:val="20"/>
          <w:szCs w:val="20"/>
        </w:rPr>
        <w:t xml:space="preserve">The Weaving Shed </w:t>
      </w:r>
    </w:p>
    <w:p w:rsidRPr="00D149ED" w:rsidR="0053155B" w:rsidP="004B4E4C" w:rsidRDefault="00363B9A" w14:paraId="4795123B" w14:textId="77777777">
      <w:pPr>
        <w:ind w:right="-472"/>
        <w:jc w:val="both"/>
        <w:rPr>
          <w:rFonts w:ascii="Arial" w:hAnsi="Arial" w:cs="Arial"/>
          <w:sz w:val="20"/>
          <w:szCs w:val="20"/>
        </w:rPr>
      </w:pPr>
      <w:r w:rsidRPr="00D149ED">
        <w:rPr>
          <w:rFonts w:ascii="Arial" w:hAnsi="Arial" w:cs="Arial"/>
          <w:sz w:val="20"/>
          <w:szCs w:val="20"/>
        </w:rPr>
        <w:t>Ettrick Mil</w:t>
      </w:r>
      <w:r w:rsidR="0053155B">
        <w:rPr>
          <w:rFonts w:ascii="Arial" w:hAnsi="Arial" w:cs="Arial"/>
          <w:sz w:val="20"/>
          <w:szCs w:val="20"/>
        </w:rPr>
        <w:t>l</w:t>
      </w:r>
    </w:p>
    <w:p w:rsidRPr="00D149ED" w:rsidR="00363B9A" w:rsidP="004B4E4C" w:rsidRDefault="00363B9A" w14:paraId="3CE94BAF" w14:textId="77777777">
      <w:pPr>
        <w:ind w:right="-472"/>
        <w:jc w:val="both"/>
        <w:rPr>
          <w:rFonts w:ascii="Arial" w:hAnsi="Arial" w:cs="Arial"/>
          <w:sz w:val="20"/>
          <w:szCs w:val="20"/>
        </w:rPr>
      </w:pPr>
      <w:r w:rsidRPr="00D149ED">
        <w:rPr>
          <w:rFonts w:ascii="Arial" w:hAnsi="Arial" w:cs="Arial"/>
          <w:sz w:val="20"/>
          <w:szCs w:val="20"/>
        </w:rPr>
        <w:t>Dunsdale Road</w:t>
      </w:r>
    </w:p>
    <w:p w:rsidRPr="00D149ED" w:rsidR="00E97B38" w:rsidP="003D7519" w:rsidRDefault="00363B9A" w14:paraId="5D0941C7" w14:textId="77777777">
      <w:pPr>
        <w:ind w:right="-472"/>
        <w:jc w:val="both"/>
        <w:rPr>
          <w:rFonts w:ascii="Arial" w:hAnsi="Arial" w:cs="Arial"/>
          <w:sz w:val="20"/>
          <w:szCs w:val="20"/>
        </w:rPr>
      </w:pPr>
      <w:r w:rsidRPr="00D149ED">
        <w:rPr>
          <w:rFonts w:ascii="Arial" w:hAnsi="Arial" w:cs="Arial"/>
          <w:sz w:val="20"/>
          <w:szCs w:val="20"/>
        </w:rPr>
        <w:t xml:space="preserve">Selkirk </w:t>
      </w:r>
      <w:r w:rsidRPr="00D149ED" w:rsidR="003819AD">
        <w:rPr>
          <w:rFonts w:ascii="Arial" w:hAnsi="Arial" w:cs="Arial"/>
          <w:sz w:val="20"/>
          <w:szCs w:val="20"/>
        </w:rPr>
        <w:t>TD</w:t>
      </w:r>
      <w:r w:rsidRPr="00D149ED">
        <w:rPr>
          <w:rFonts w:ascii="Arial" w:hAnsi="Arial" w:cs="Arial"/>
          <w:sz w:val="20"/>
          <w:szCs w:val="20"/>
        </w:rPr>
        <w:t>7</w:t>
      </w:r>
      <w:r w:rsidRPr="00D149ED" w:rsidR="003819AD">
        <w:rPr>
          <w:rFonts w:ascii="Arial" w:hAnsi="Arial" w:cs="Arial"/>
          <w:sz w:val="20"/>
          <w:szCs w:val="20"/>
        </w:rPr>
        <w:t xml:space="preserve"> </w:t>
      </w:r>
      <w:r w:rsidRPr="00D149ED">
        <w:rPr>
          <w:rFonts w:ascii="Arial" w:hAnsi="Arial" w:cs="Arial"/>
          <w:sz w:val="20"/>
          <w:szCs w:val="20"/>
        </w:rPr>
        <w:t>5EB</w:t>
      </w:r>
    </w:p>
    <w:p w:rsidRPr="00484744" w:rsidR="003819AD" w:rsidP="004B4E4C" w:rsidRDefault="003819AD" w14:paraId="472D5AE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16"/>
          <w:szCs w:val="16"/>
        </w:rPr>
      </w:pPr>
    </w:p>
    <w:p w:rsidRPr="00D149ED" w:rsidR="00493BC7" w:rsidP="004B4E4C" w:rsidRDefault="00493BC7" w14:paraId="3204B06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Recruitment and appointment of Trustees</w:t>
      </w:r>
    </w:p>
    <w:p w:rsidRPr="00D149ED" w:rsidR="00E97B38" w:rsidP="004B4E4C" w:rsidRDefault="00493BC7" w14:paraId="78EF1AA7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149ED">
        <w:rPr>
          <w:rFonts w:ascii="Arial" w:hAnsi="Arial" w:cs="Arial"/>
          <w:color w:val="000000"/>
          <w:sz w:val="20"/>
          <w:szCs w:val="20"/>
        </w:rPr>
        <w:t>All of</w:t>
      </w:r>
      <w:proofErr w:type="gramEnd"/>
      <w:r w:rsidRPr="00D149ED">
        <w:rPr>
          <w:rFonts w:ascii="Arial" w:hAnsi="Arial" w:cs="Arial"/>
          <w:color w:val="000000"/>
          <w:sz w:val="20"/>
          <w:szCs w:val="20"/>
        </w:rPr>
        <w:t xml:space="preserve"> the </w:t>
      </w:r>
      <w:r w:rsidRPr="00D149ED" w:rsidR="00E97B38">
        <w:rPr>
          <w:rFonts w:ascii="Arial" w:hAnsi="Arial" w:cs="Arial"/>
          <w:color w:val="000000"/>
          <w:sz w:val="20"/>
          <w:szCs w:val="20"/>
        </w:rPr>
        <w:t xml:space="preserve">Trust’s 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trustees are appointed </w:t>
      </w:r>
      <w:r w:rsidRPr="00D149ED" w:rsidR="00E97B38">
        <w:rPr>
          <w:rFonts w:ascii="Arial" w:hAnsi="Arial" w:cs="Arial"/>
          <w:color w:val="000000"/>
          <w:sz w:val="20"/>
          <w:szCs w:val="20"/>
        </w:rPr>
        <w:t xml:space="preserve">by dint of the positions they hold within Eildon Housing Association Ltd (EHA). </w:t>
      </w:r>
    </w:p>
    <w:p w:rsidRPr="00484744" w:rsidR="00E97B38" w:rsidP="004B4E4C" w:rsidRDefault="00E97B38" w14:paraId="07DE7953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16"/>
          <w:szCs w:val="16"/>
        </w:rPr>
      </w:pPr>
    </w:p>
    <w:p w:rsidRPr="00D149ED" w:rsidR="00E97B38" w:rsidP="004B4E4C" w:rsidRDefault="00E97B38" w14:paraId="7CE113F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 xml:space="preserve">The positions of Chair and Vice Chair are elected by the </w:t>
      </w:r>
      <w:r w:rsidR="003D7519">
        <w:rPr>
          <w:rFonts w:ascii="Arial" w:hAnsi="Arial" w:cs="Arial"/>
          <w:color w:val="000000"/>
          <w:sz w:val="20"/>
          <w:szCs w:val="20"/>
        </w:rPr>
        <w:t>Board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 of EHA from their midst. The </w:t>
      </w:r>
      <w:r w:rsidR="003D7519">
        <w:rPr>
          <w:rFonts w:ascii="Arial" w:hAnsi="Arial" w:cs="Arial"/>
          <w:color w:val="000000"/>
          <w:sz w:val="20"/>
          <w:szCs w:val="20"/>
        </w:rPr>
        <w:t xml:space="preserve">Board </w:t>
      </w:r>
      <w:r w:rsidRPr="00D149ED">
        <w:rPr>
          <w:rFonts w:ascii="Arial" w:hAnsi="Arial" w:cs="Arial"/>
          <w:color w:val="000000"/>
          <w:sz w:val="20"/>
          <w:szCs w:val="20"/>
        </w:rPr>
        <w:t>of EHA being elected by the AGM of EHA which is held in August/September of each year.</w:t>
      </w:r>
    </w:p>
    <w:p w:rsidRPr="00484744" w:rsidR="00E97B38" w:rsidP="004B4E4C" w:rsidRDefault="00E97B38" w14:paraId="61C8722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16"/>
          <w:szCs w:val="16"/>
        </w:rPr>
      </w:pPr>
    </w:p>
    <w:p w:rsidR="00493BC7" w:rsidP="004B4E4C" w:rsidRDefault="00E97B38" w14:paraId="61D11B10" w14:textId="6E9DF42E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>The positions of Secretary and Ass</w:t>
      </w:r>
      <w:r w:rsidRPr="00D149ED" w:rsidR="00F07376">
        <w:rPr>
          <w:rFonts w:ascii="Arial" w:hAnsi="Arial" w:cs="Arial"/>
          <w:color w:val="000000"/>
          <w:sz w:val="20"/>
          <w:szCs w:val="20"/>
        </w:rPr>
        <w:t>istant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 Secretary are currently</w:t>
      </w:r>
      <w:r w:rsidRPr="00D149ED" w:rsidR="00F07376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held by 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paid </w:t>
      </w:r>
      <w:r w:rsidRPr="00D149ED">
        <w:rPr>
          <w:rFonts w:ascii="Arial" w:hAnsi="Arial" w:cs="Arial"/>
          <w:color w:val="000000"/>
          <w:sz w:val="20"/>
          <w:szCs w:val="20"/>
        </w:rPr>
        <w:t>officers of EHA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 (</w:t>
      </w:r>
      <w:r w:rsidR="0043365B">
        <w:rPr>
          <w:rFonts w:ascii="Arial" w:hAnsi="Arial" w:cs="Arial"/>
          <w:color w:val="000000"/>
          <w:sz w:val="20"/>
          <w:szCs w:val="20"/>
        </w:rPr>
        <w:t>t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he CEO and </w:t>
      </w:r>
      <w:r w:rsidR="00DE50DF">
        <w:rPr>
          <w:rFonts w:ascii="Arial" w:hAnsi="Arial" w:cs="Arial"/>
          <w:color w:val="000000"/>
          <w:sz w:val="20"/>
          <w:szCs w:val="20"/>
        </w:rPr>
        <w:t>Director of B</w:t>
      </w:r>
      <w:r w:rsidR="00EB5B62">
        <w:rPr>
          <w:rFonts w:ascii="Arial" w:hAnsi="Arial" w:cs="Arial"/>
          <w:color w:val="000000"/>
          <w:sz w:val="20"/>
          <w:szCs w:val="20"/>
        </w:rPr>
        <w:t>usiness</w:t>
      </w:r>
      <w:r w:rsidR="00C307B0">
        <w:rPr>
          <w:rFonts w:ascii="Arial" w:hAnsi="Arial" w:cs="Arial"/>
          <w:color w:val="000000"/>
          <w:sz w:val="20"/>
          <w:szCs w:val="20"/>
        </w:rPr>
        <w:t xml:space="preserve"> Support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 respectively)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 being part of their duties of employment. </w:t>
      </w:r>
      <w:r w:rsidR="00FC52E0">
        <w:rPr>
          <w:rFonts w:ascii="Arial" w:hAnsi="Arial" w:cs="Arial"/>
          <w:color w:val="000000"/>
          <w:sz w:val="20"/>
          <w:szCs w:val="20"/>
        </w:rPr>
        <w:t>In the event of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 these positions not being held by EHA employees they would be filled by members of the EHA </w:t>
      </w:r>
      <w:r w:rsidR="003D7519">
        <w:rPr>
          <w:rFonts w:ascii="Arial" w:hAnsi="Arial" w:cs="Arial"/>
          <w:color w:val="000000"/>
          <w:sz w:val="20"/>
          <w:szCs w:val="20"/>
        </w:rPr>
        <w:t>Board</w:t>
      </w:r>
      <w:r w:rsidRPr="00D149ED" w:rsidR="00F6604E">
        <w:rPr>
          <w:rFonts w:ascii="Arial" w:hAnsi="Arial" w:cs="Arial"/>
          <w:color w:val="000000"/>
          <w:sz w:val="20"/>
          <w:szCs w:val="20"/>
        </w:rPr>
        <w:t xml:space="preserve"> and</w:t>
      </w:r>
      <w:r w:rsidRPr="00D149ED" w:rsidR="003819AD">
        <w:rPr>
          <w:rFonts w:ascii="Arial" w:hAnsi="Arial" w:cs="Arial"/>
          <w:color w:val="000000"/>
          <w:sz w:val="20"/>
          <w:szCs w:val="20"/>
        </w:rPr>
        <w:t xml:space="preserve"> elected as per the above.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Pr="00484744" w:rsidR="00493BC7" w:rsidP="004B4E4C" w:rsidRDefault="00493BC7" w14:paraId="2E08122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16"/>
          <w:szCs w:val="16"/>
        </w:rPr>
      </w:pPr>
    </w:p>
    <w:p w:rsidRPr="00D149ED" w:rsidR="00493BC7" w:rsidP="004B4E4C" w:rsidRDefault="00493BC7" w14:paraId="06AE084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Governing document</w:t>
      </w:r>
    </w:p>
    <w:p w:rsidRPr="00D149ED" w:rsidR="00493BC7" w:rsidP="004B4E4C" w:rsidRDefault="00493BC7" w14:paraId="5D7FC9D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 xml:space="preserve">The </w:t>
      </w:r>
      <w:r w:rsidRPr="00D149ED" w:rsidR="007755D4">
        <w:rPr>
          <w:rFonts w:ascii="Arial" w:hAnsi="Arial" w:cs="Arial"/>
          <w:color w:val="000000"/>
          <w:sz w:val="20"/>
          <w:szCs w:val="20"/>
        </w:rPr>
        <w:t xml:space="preserve">Trust is created by Deed and </w:t>
      </w:r>
      <w:r w:rsidRPr="00D149ED" w:rsidR="00F6604E">
        <w:rPr>
          <w:rFonts w:ascii="Arial" w:hAnsi="Arial" w:cs="Arial"/>
          <w:color w:val="000000"/>
          <w:sz w:val="20"/>
          <w:szCs w:val="20"/>
        </w:rPr>
        <w:t>any</w:t>
      </w:r>
      <w:r w:rsidRPr="00D149ED" w:rsidR="007755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49ED">
        <w:rPr>
          <w:rFonts w:ascii="Arial" w:hAnsi="Arial" w:cs="Arial"/>
          <w:color w:val="000000"/>
          <w:sz w:val="20"/>
          <w:szCs w:val="20"/>
        </w:rPr>
        <w:t xml:space="preserve">administration arrangements are set out in </w:t>
      </w:r>
      <w:r w:rsidRPr="00D149ED" w:rsidR="007755D4">
        <w:rPr>
          <w:rFonts w:ascii="Arial" w:hAnsi="Arial" w:cs="Arial"/>
          <w:color w:val="000000"/>
          <w:sz w:val="20"/>
          <w:szCs w:val="20"/>
        </w:rPr>
        <w:t>the Deed.</w:t>
      </w:r>
    </w:p>
    <w:p w:rsidRPr="00484744" w:rsidR="007755D4" w:rsidP="004B4E4C" w:rsidRDefault="007755D4" w14:paraId="0A6FB665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sz w:val="16"/>
          <w:szCs w:val="16"/>
        </w:rPr>
      </w:pPr>
    </w:p>
    <w:p w:rsidRPr="00D149ED" w:rsidR="00493BC7" w:rsidP="004B4E4C" w:rsidRDefault="00493BC7" w14:paraId="7AB50061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Charitable purposes</w:t>
      </w:r>
    </w:p>
    <w:p w:rsidRPr="00D149ED" w:rsidR="00493BC7" w:rsidP="004B4E4C" w:rsidRDefault="00493BC7" w14:paraId="0CDC7237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 xml:space="preserve">Our purposes, as recorded in our </w:t>
      </w:r>
      <w:r w:rsidR="004B4E4C">
        <w:rPr>
          <w:rFonts w:ascii="Arial" w:hAnsi="Arial" w:cs="Arial"/>
          <w:color w:val="000000"/>
          <w:sz w:val="20"/>
          <w:szCs w:val="20"/>
        </w:rPr>
        <w:t>Deed, are</w:t>
      </w:r>
      <w:r w:rsidRPr="00D149ED" w:rsidR="007755D4">
        <w:rPr>
          <w:rFonts w:ascii="Arial" w:hAnsi="Arial" w:cs="Arial"/>
          <w:color w:val="000000"/>
          <w:sz w:val="20"/>
          <w:szCs w:val="20"/>
        </w:rPr>
        <w:t xml:space="preserve"> for the 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>benefit</w:t>
      </w:r>
      <w:r w:rsidRPr="00D149ED" w:rsidR="007755D4">
        <w:rPr>
          <w:rFonts w:ascii="Arial" w:hAnsi="Arial" w:cs="Arial"/>
          <w:color w:val="000000"/>
          <w:sz w:val="20"/>
          <w:szCs w:val="20"/>
        </w:rPr>
        <w:t xml:space="preserve"> of the public to 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>provide</w:t>
      </w:r>
      <w:r w:rsidRPr="00D149ED" w:rsidR="007755D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>housing and any associated ameniti</w:t>
      </w:r>
      <w:r w:rsidR="004B4E4C">
        <w:rPr>
          <w:rFonts w:ascii="Arial" w:hAnsi="Arial" w:cs="Arial"/>
          <w:color w:val="000000"/>
          <w:sz w:val="20"/>
          <w:szCs w:val="20"/>
        </w:rPr>
        <w:t>es for the aged and infirm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 xml:space="preserve"> and for others in necessitous circumstances and </w:t>
      </w:r>
      <w:r w:rsidRPr="00D149ED" w:rsidR="00F07376">
        <w:rPr>
          <w:rFonts w:ascii="Arial" w:hAnsi="Arial" w:cs="Arial"/>
          <w:color w:val="000000"/>
          <w:sz w:val="20"/>
          <w:szCs w:val="20"/>
        </w:rPr>
        <w:t>t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>o advance and promote research, academic and practical</w:t>
      </w:r>
      <w:r w:rsidRPr="00D149ED" w:rsidR="00F07376">
        <w:rPr>
          <w:rFonts w:ascii="Arial" w:hAnsi="Arial" w:cs="Arial"/>
          <w:color w:val="000000"/>
          <w:sz w:val="20"/>
          <w:szCs w:val="20"/>
        </w:rPr>
        <w:t>,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 xml:space="preserve"> into the subject of the provision of housing for the public with particular r</w:t>
      </w:r>
      <w:r w:rsidR="004B4E4C">
        <w:rPr>
          <w:rFonts w:ascii="Arial" w:hAnsi="Arial" w:cs="Arial"/>
          <w:color w:val="000000"/>
          <w:sz w:val="20"/>
          <w:szCs w:val="20"/>
        </w:rPr>
        <w:t>eference to Housing Associations</w:t>
      </w:r>
      <w:r w:rsidRPr="00D149ED" w:rsidR="002832C0">
        <w:rPr>
          <w:rFonts w:ascii="Arial" w:hAnsi="Arial" w:cs="Arial"/>
          <w:color w:val="000000"/>
          <w:sz w:val="20"/>
          <w:szCs w:val="20"/>
        </w:rPr>
        <w:t>, Housing Societies and similar organisations, including research into forms of tenure of heritable property and to disseminate the results of such research for public benefit.</w:t>
      </w:r>
    </w:p>
    <w:p w:rsidRPr="00484744" w:rsidR="007755D4" w:rsidP="004B4E4C" w:rsidRDefault="007755D4" w14:paraId="00166DE5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16"/>
          <w:szCs w:val="16"/>
        </w:rPr>
      </w:pPr>
    </w:p>
    <w:p w:rsidRPr="00D149ED" w:rsidR="00493BC7" w:rsidP="004B4E4C" w:rsidRDefault="00493BC7" w14:paraId="7782895C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Activities and achievements</w:t>
      </w:r>
    </w:p>
    <w:p w:rsidR="00341A2F" w:rsidP="005F332D" w:rsidRDefault="00F07376" w14:paraId="65DC7DD7" w14:textId="772E58A0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Since its 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>inception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, the Eildon Trust has been available to receive donations from its members, 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>tenants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and 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>the g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>eneral public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.  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During the </w:t>
      </w:r>
      <w:r w:rsidRPr="5A09D17C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>year</w:t>
      </w:r>
      <w:r w:rsidRPr="5A09D17C" w:rsidR="00944F54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5A09D17C" w:rsidR="007F100A">
        <w:rPr>
          <w:rFonts w:ascii="Arial" w:hAnsi="Arial" w:cs="Arial"/>
          <w:color w:val="000000" w:themeColor="text1" w:themeTint="FF" w:themeShade="FF"/>
          <w:sz w:val="20"/>
          <w:szCs w:val="20"/>
        </w:rPr>
        <w:t>the Trust received £</w:t>
      </w:r>
      <w:r w:rsidRPr="5A09D17C" w:rsidR="007F100A">
        <w:rPr>
          <w:rFonts w:ascii="Arial" w:hAnsi="Arial" w:cs="Arial"/>
          <w:color w:val="000000" w:themeColor="text1" w:themeTint="FF" w:themeShade="FF"/>
          <w:sz w:val="20"/>
          <w:szCs w:val="20"/>
        </w:rPr>
        <w:t>nil</w:t>
      </w:r>
      <w:r w:rsidRPr="5A09D17C" w:rsidR="007F100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donations (20</w:t>
      </w:r>
      <w:r w:rsidRPr="5A09D17C" w:rsidR="00F03886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5A09D17C" w:rsidR="31C19FE4">
        <w:rPr>
          <w:rFonts w:ascii="Arial" w:hAnsi="Arial" w:cs="Arial"/>
          <w:color w:val="000000" w:themeColor="text1" w:themeTint="FF" w:themeShade="FF"/>
          <w:sz w:val="20"/>
          <w:szCs w:val="20"/>
        </w:rPr>
        <w:t>3</w:t>
      </w:r>
      <w:r w:rsidRPr="5A09D17C" w:rsidR="007F100A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£</w:t>
      </w:r>
      <w:r w:rsidRPr="5A09D17C" w:rsidR="007F100A">
        <w:rPr>
          <w:rFonts w:ascii="Arial" w:hAnsi="Arial" w:cs="Arial"/>
          <w:color w:val="000000" w:themeColor="text1" w:themeTint="FF" w:themeShade="FF"/>
          <w:sz w:val="20"/>
          <w:szCs w:val="20"/>
        </w:rPr>
        <w:t>nil</w:t>
      </w:r>
      <w:r w:rsidRPr="5A09D17C" w:rsidR="007F100A">
        <w:rPr>
          <w:rFonts w:ascii="Arial" w:hAnsi="Arial" w:cs="Arial"/>
          <w:color w:val="000000" w:themeColor="text1" w:themeTint="FF" w:themeShade="FF"/>
          <w:sz w:val="20"/>
          <w:szCs w:val="20"/>
        </w:rPr>
        <w:t>).</w:t>
      </w:r>
    </w:p>
    <w:p w:rsidR="007F100A" w:rsidP="005F332D" w:rsidRDefault="007F100A" w14:paraId="56D48C7A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Pr="00D149ED" w:rsidR="00493BC7" w:rsidP="004B4E4C" w:rsidRDefault="00493BC7" w14:paraId="331E0953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Trustee remuneration and expenses</w:t>
      </w:r>
    </w:p>
    <w:p w:rsidR="000A4EA8" w:rsidP="003D7519" w:rsidRDefault="00493BC7" w14:paraId="2258894D" w14:textId="0B523A0F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4B56430E" w:rsidR="00493BC7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The </w:t>
      </w:r>
      <w:r w:rsidRPr="4B56430E" w:rsidR="00F07376">
        <w:rPr>
          <w:rFonts w:ascii="Arial" w:hAnsi="Arial" w:cs="Arial"/>
          <w:color w:val="000000" w:themeColor="text1" w:themeTint="FF" w:themeShade="FF"/>
          <w:sz w:val="20"/>
          <w:szCs w:val="20"/>
        </w:rPr>
        <w:t>T</w:t>
      </w:r>
      <w:r w:rsidRPr="4B56430E" w:rsidR="00493BC7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rustees did not receive any </w:t>
      </w:r>
      <w:r w:rsidRPr="4B56430E" w:rsidR="00493BC7">
        <w:rPr>
          <w:rFonts w:ascii="Arial" w:hAnsi="Arial" w:cs="Arial"/>
          <w:color w:val="000000" w:themeColor="text1" w:themeTint="FF" w:themeShade="FF"/>
          <w:sz w:val="20"/>
          <w:szCs w:val="20"/>
        </w:rPr>
        <w:t>remuneration</w:t>
      </w:r>
      <w:r w:rsidRPr="4B56430E" w:rsidR="00493BC7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or expenses during the year</w:t>
      </w:r>
      <w:r w:rsidRPr="4B56430E" w:rsidR="00CD2FC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(20</w:t>
      </w:r>
      <w:r w:rsidRPr="4B56430E" w:rsidR="00F03886">
        <w:rPr>
          <w:rFonts w:ascii="Arial" w:hAnsi="Arial" w:cs="Arial"/>
          <w:color w:val="000000" w:themeColor="text1" w:themeTint="FF" w:themeShade="FF"/>
          <w:sz w:val="20"/>
          <w:szCs w:val="20"/>
        </w:rPr>
        <w:t>2</w:t>
      </w:r>
      <w:r w:rsidRPr="4B56430E" w:rsidR="1B149736">
        <w:rPr>
          <w:rFonts w:ascii="Arial" w:hAnsi="Arial" w:cs="Arial"/>
          <w:color w:val="000000" w:themeColor="text1" w:themeTint="FF" w:themeShade="FF"/>
          <w:sz w:val="20"/>
          <w:szCs w:val="20"/>
        </w:rPr>
        <w:t>3</w:t>
      </w:r>
      <w:r w:rsidRPr="4B56430E" w:rsidR="00CD2FC8">
        <w:rPr>
          <w:rFonts w:ascii="Arial" w:hAnsi="Arial" w:cs="Arial"/>
          <w:color w:val="000000" w:themeColor="text1" w:themeTint="FF" w:themeShade="FF"/>
          <w:sz w:val="20"/>
          <w:szCs w:val="20"/>
        </w:rPr>
        <w:t xml:space="preserve"> </w:t>
      </w:r>
      <w:r w:rsidRPr="4B56430E" w:rsidR="693756C5">
        <w:rPr>
          <w:rFonts w:ascii="Arial" w:hAnsi="Arial" w:cs="Arial"/>
          <w:color w:val="000000" w:themeColor="text1" w:themeTint="FF" w:themeShade="FF"/>
          <w:sz w:val="20"/>
          <w:szCs w:val="20"/>
        </w:rPr>
        <w:t>£</w:t>
      </w:r>
      <w:r w:rsidRPr="4B56430E" w:rsidR="00CD2FC8">
        <w:rPr>
          <w:rFonts w:ascii="Arial" w:hAnsi="Arial" w:cs="Arial"/>
          <w:color w:val="000000" w:themeColor="text1" w:themeTint="FF" w:themeShade="FF"/>
          <w:sz w:val="20"/>
          <w:szCs w:val="20"/>
        </w:rPr>
        <w:t>nil</w:t>
      </w:r>
      <w:r w:rsidRPr="4B56430E" w:rsidR="00CD2FC8">
        <w:rPr>
          <w:rFonts w:ascii="Arial" w:hAnsi="Arial" w:cs="Arial"/>
          <w:color w:val="000000" w:themeColor="text1" w:themeTint="FF" w:themeShade="FF"/>
          <w:sz w:val="20"/>
          <w:szCs w:val="20"/>
        </w:rPr>
        <w:t>)</w:t>
      </w:r>
      <w:r w:rsidRPr="4B56430E" w:rsidR="00493BC7">
        <w:rPr>
          <w:rFonts w:ascii="Arial" w:hAnsi="Arial" w:cs="Arial"/>
          <w:color w:val="000000" w:themeColor="text1" w:themeTint="FF" w:themeShade="FF"/>
          <w:sz w:val="20"/>
          <w:szCs w:val="20"/>
        </w:rPr>
        <w:t>.</w:t>
      </w:r>
    </w:p>
    <w:p w:rsidR="00AC1371" w:rsidP="003D7519" w:rsidRDefault="00AC1371" w14:paraId="399801C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8F5E39" w:rsidP="003D7519" w:rsidRDefault="00AC1371" w14:paraId="1788E89E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AC1371">
        <w:rPr>
          <w:rFonts w:ascii="Arial" w:hAnsi="Arial" w:cs="Arial"/>
          <w:b/>
          <w:color w:val="000000"/>
          <w:sz w:val="20"/>
          <w:szCs w:val="20"/>
        </w:rPr>
        <w:t>Trust Future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Activities</w:t>
      </w:r>
    </w:p>
    <w:p w:rsidR="004555C6" w:rsidP="003D7519" w:rsidRDefault="004464A1" w14:paraId="7A50A72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Due to the lack of activity and the high cost of maintaining the Trust Accounts the </w:t>
      </w:r>
      <w:r w:rsidR="00AC1371">
        <w:rPr>
          <w:rFonts w:ascii="Arial" w:hAnsi="Arial" w:cs="Arial"/>
          <w:color w:val="000000"/>
          <w:sz w:val="20"/>
          <w:szCs w:val="20"/>
        </w:rPr>
        <w:t xml:space="preserve">Trustees made the decision to make </w:t>
      </w:r>
      <w:r w:rsidR="00A66784">
        <w:rPr>
          <w:rFonts w:ascii="Arial" w:hAnsi="Arial" w:cs="Arial"/>
          <w:color w:val="000000"/>
          <w:sz w:val="20"/>
          <w:szCs w:val="20"/>
        </w:rPr>
        <w:t>Eildon</w:t>
      </w:r>
      <w:r w:rsidR="00AC1371">
        <w:rPr>
          <w:rFonts w:ascii="Arial" w:hAnsi="Arial" w:cs="Arial"/>
          <w:color w:val="000000"/>
          <w:sz w:val="20"/>
          <w:szCs w:val="20"/>
        </w:rPr>
        <w:t xml:space="preserve"> Trust dormant and transfer the balance of funds </w:t>
      </w:r>
      <w:r w:rsidR="000A4EA8">
        <w:rPr>
          <w:rFonts w:ascii="Arial" w:hAnsi="Arial" w:cs="Arial"/>
          <w:color w:val="000000"/>
          <w:sz w:val="20"/>
          <w:szCs w:val="20"/>
        </w:rPr>
        <w:t xml:space="preserve">to </w:t>
      </w:r>
      <w:r w:rsidR="00930DFB">
        <w:rPr>
          <w:rFonts w:ascii="Arial" w:hAnsi="Arial" w:cs="Arial"/>
          <w:color w:val="000000"/>
          <w:sz w:val="20"/>
          <w:szCs w:val="20"/>
        </w:rPr>
        <w:t>the Eildon Group</w:t>
      </w:r>
      <w:r w:rsidR="00AC1371">
        <w:rPr>
          <w:rFonts w:ascii="Arial" w:hAnsi="Arial" w:cs="Arial"/>
          <w:color w:val="000000"/>
          <w:sz w:val="20"/>
          <w:szCs w:val="20"/>
        </w:rPr>
        <w:t>.</w:t>
      </w:r>
      <w:r w:rsidR="00A66784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A66784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DC2BB9" w:rsidP="003D7519" w:rsidRDefault="00DC2BB9" w14:paraId="03294E0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DC2BB9" w:rsidP="003D7519" w:rsidRDefault="00DC2BB9" w14:paraId="62A3015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3365B" w:rsidP="003D7519" w:rsidRDefault="0043365B" w14:paraId="2277333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Accounts</w:t>
      </w:r>
    </w:p>
    <w:p w:rsidRPr="0043365B" w:rsidR="0043365B" w:rsidP="003D7519" w:rsidRDefault="0043365B" w14:paraId="51F374F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The accounts are prepared on a receipts and payments basis in line with</w:t>
      </w:r>
      <w:r w:rsidR="0016204E">
        <w:rPr>
          <w:rFonts w:ascii="Arial" w:hAnsi="Arial" w:cs="Arial"/>
          <w:color w:val="000000"/>
          <w:sz w:val="20"/>
          <w:szCs w:val="20"/>
        </w:rPr>
        <w:t xml:space="preserve"> the Charities Acco</w:t>
      </w:r>
      <w:r w:rsidR="005A41FC">
        <w:rPr>
          <w:rFonts w:ascii="Arial" w:hAnsi="Arial" w:cs="Arial"/>
          <w:color w:val="000000"/>
          <w:sz w:val="20"/>
          <w:szCs w:val="20"/>
        </w:rPr>
        <w:t>unts (Scotland) Regulations</w:t>
      </w:r>
      <w:r w:rsidR="0016204E">
        <w:rPr>
          <w:rFonts w:ascii="Arial" w:hAnsi="Arial" w:cs="Arial"/>
          <w:color w:val="000000"/>
          <w:sz w:val="20"/>
          <w:szCs w:val="20"/>
        </w:rPr>
        <w:t xml:space="preserve"> and </w:t>
      </w:r>
      <w:r>
        <w:rPr>
          <w:rFonts w:ascii="Arial" w:hAnsi="Arial" w:cs="Arial"/>
          <w:color w:val="000000"/>
          <w:sz w:val="20"/>
          <w:szCs w:val="20"/>
        </w:rPr>
        <w:t xml:space="preserve">the Charities SORP </w:t>
      </w:r>
      <w:r w:rsidR="005A41FC">
        <w:rPr>
          <w:rFonts w:ascii="Arial" w:hAnsi="Arial" w:cs="Arial"/>
          <w:color w:val="000000"/>
          <w:sz w:val="20"/>
          <w:szCs w:val="20"/>
        </w:rPr>
        <w:t>effective 1 January 2015.</w:t>
      </w:r>
    </w:p>
    <w:p w:rsidR="003335C7" w:rsidP="003D7519" w:rsidRDefault="003335C7" w14:paraId="03DB9209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3D7519" w:rsidRDefault="003335C7" w14:paraId="197E1660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3D7519" w:rsidRDefault="003335C7" w14:paraId="152D0FB5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3D7519" w:rsidRDefault="003335C7" w14:paraId="7CC05A62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B6447" w:rsidP="003D7519" w:rsidRDefault="005B6447" w14:paraId="7A585450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3D7519" w:rsidRDefault="003335C7" w14:paraId="29A784DD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3D7519" w:rsidRDefault="003335C7" w14:paraId="1AA0D93F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57CD" w:rsidP="003D7519" w:rsidRDefault="00D057CD" w14:paraId="6364CBC6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57CD" w:rsidP="003D7519" w:rsidRDefault="00D057CD" w14:paraId="351D4B8E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057CD" w:rsidP="003D7519" w:rsidRDefault="00D057CD" w14:paraId="4EE23D20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3155B" w:rsidP="003D7519" w:rsidRDefault="00052EB9" w14:paraId="27BAF9E4" w14:textId="584FD3EF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</w:t>
      </w:r>
    </w:p>
    <w:p w:rsidR="003D5B66" w:rsidP="004B4E4C" w:rsidRDefault="003D5B66" w14:paraId="4B11558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D5B66" w:rsidP="004B4E4C" w:rsidRDefault="003D5B66" w14:paraId="730BE52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44BE5" w:rsidP="00B23A85" w:rsidRDefault="00144BE5" w14:paraId="2A61F3D6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</w:p>
    <w:p w:rsidR="00C055A5" w:rsidP="00B23A85" w:rsidRDefault="00C055A5" w14:paraId="4754B3C0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</w:p>
    <w:p w:rsidR="00B23A85" w:rsidP="00B23A85" w:rsidRDefault="00B23A85" w14:paraId="0AD43249" w14:textId="228444EB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EILDON TRUST</w:t>
      </w:r>
    </w:p>
    <w:p w:rsidRPr="00030225" w:rsidR="00B23A85" w:rsidP="00B23A85" w:rsidRDefault="00B23A85" w14:paraId="0999D052" w14:textId="407D20BE">
      <w:pPr>
        <w:autoSpaceDE w:val="0"/>
        <w:autoSpaceDN w:val="0"/>
        <w:adjustRightInd w:val="0"/>
        <w:ind w:right="-472"/>
        <w:rPr>
          <w:rFonts w:ascii="Arial" w:hAnsi="Arial" w:cs="Arial"/>
          <w:b w:val="1"/>
          <w:bCs w:val="1"/>
          <w:color w:val="000000"/>
        </w:rPr>
      </w:pPr>
      <w:r w:rsidRPr="4B56430E" w:rsidR="00B23A85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YEAR ENDED 31 MARCH </w:t>
      </w:r>
      <w:r w:rsidRPr="4B56430E" w:rsidR="000F3172">
        <w:rPr>
          <w:rFonts w:ascii="Arial" w:hAnsi="Arial" w:cs="Arial"/>
          <w:b w:val="1"/>
          <w:bCs w:val="1"/>
          <w:color w:val="000000" w:themeColor="text1" w:themeTint="FF" w:themeShade="FF"/>
        </w:rPr>
        <w:t>20</w:t>
      </w:r>
      <w:r w:rsidRPr="4B56430E" w:rsidR="00BE1BA3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4B56430E" w:rsidR="2BFC573F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</w:p>
    <w:p w:rsidRPr="00C96C16" w:rsidR="00B23A85" w:rsidP="00B23A85" w:rsidRDefault="00B23A85" w14:paraId="6CD99D4C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B23A85" w:rsidP="00B23A85" w:rsidRDefault="00B23A85" w14:paraId="73745FB2" w14:textId="1D13D7E9">
      <w:pPr>
        <w:autoSpaceDE w:val="0"/>
        <w:autoSpaceDN w:val="0"/>
        <w:adjustRightInd w:val="0"/>
        <w:ind w:right="-472"/>
        <w:rPr>
          <w:rFonts w:ascii="Arial" w:hAnsi="Arial" w:cs="Arial"/>
          <w:b w:val="1"/>
          <w:bCs w:val="1"/>
          <w:color w:val="000000"/>
          <w:sz w:val="20"/>
          <w:szCs w:val="20"/>
        </w:rPr>
      </w:pPr>
      <w:r w:rsidRPr="4B56430E" w:rsidR="00B23A85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Trustees’ Annual Report and Accounts </w:t>
      </w:r>
      <w:r w:rsidRPr="4B56430E" w:rsidR="00B23A85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for the year ended 31 March </w:t>
      </w:r>
      <w:r w:rsidRPr="4B56430E" w:rsidR="00212AA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20</w:t>
      </w:r>
      <w:r w:rsidRPr="4B56430E" w:rsidR="00BE1BA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4B56430E" w:rsidR="71A0F86B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4</w:t>
      </w:r>
    </w:p>
    <w:p w:rsidR="00115815" w:rsidP="00B23A85" w:rsidRDefault="00115815" w14:paraId="52882FDE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23A85" w:rsidP="00B23A85" w:rsidRDefault="00B23A85" w14:paraId="4DA12965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D149ED" w:rsidR="00B23A85" w:rsidP="00B23A85" w:rsidRDefault="00B23A85" w14:paraId="3ABDE80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149ED">
        <w:rPr>
          <w:rFonts w:ascii="Arial" w:hAnsi="Arial" w:cs="Arial"/>
          <w:b/>
          <w:bCs/>
          <w:color w:val="000000"/>
          <w:sz w:val="20"/>
          <w:szCs w:val="20"/>
        </w:rPr>
        <w:t>Reserves</w:t>
      </w:r>
    </w:p>
    <w:p w:rsidR="00B23A85" w:rsidP="00B23A85" w:rsidRDefault="00B23A85" w14:paraId="227C04D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sz w:val="20"/>
          <w:szCs w:val="20"/>
        </w:rPr>
      </w:pPr>
    </w:p>
    <w:p w:rsidR="000A4EA8" w:rsidP="00B23A85" w:rsidRDefault="00B23A85" w14:paraId="0AD20525" w14:textId="7496D37E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sz w:val="20"/>
          <w:szCs w:val="20"/>
        </w:rPr>
      </w:pPr>
      <w:r w:rsidRPr="4B56430E" w:rsidR="00B23A85">
        <w:rPr>
          <w:rFonts w:ascii="Arial" w:hAnsi="Arial" w:cs="Arial"/>
          <w:sz w:val="20"/>
          <w:szCs w:val="20"/>
        </w:rPr>
        <w:t xml:space="preserve">The </w:t>
      </w:r>
      <w:r w:rsidRPr="4B56430E" w:rsidR="00D739F2">
        <w:rPr>
          <w:rFonts w:ascii="Arial" w:hAnsi="Arial" w:cs="Arial"/>
          <w:sz w:val="20"/>
          <w:szCs w:val="20"/>
        </w:rPr>
        <w:t xml:space="preserve">Trust donated </w:t>
      </w:r>
      <w:r w:rsidRPr="4B56430E" w:rsidR="00043F55">
        <w:rPr>
          <w:rFonts w:ascii="Arial" w:hAnsi="Arial" w:cs="Arial"/>
          <w:sz w:val="20"/>
          <w:szCs w:val="20"/>
        </w:rPr>
        <w:t>£</w:t>
      </w:r>
      <w:r w:rsidRPr="4B56430E" w:rsidR="0057134A">
        <w:rPr>
          <w:rFonts w:ascii="Arial" w:hAnsi="Arial" w:cs="Arial"/>
          <w:sz w:val="20"/>
          <w:szCs w:val="20"/>
        </w:rPr>
        <w:t>nil</w:t>
      </w:r>
      <w:r w:rsidRPr="4B56430E" w:rsidR="0057134A">
        <w:rPr>
          <w:rFonts w:ascii="Arial" w:hAnsi="Arial" w:cs="Arial"/>
          <w:sz w:val="20"/>
          <w:szCs w:val="20"/>
        </w:rPr>
        <w:t xml:space="preserve"> to charitable purposes during the year</w:t>
      </w:r>
      <w:r w:rsidRPr="4B56430E" w:rsidR="000A4EA8">
        <w:rPr>
          <w:rFonts w:ascii="Arial" w:hAnsi="Arial" w:cs="Arial"/>
          <w:sz w:val="20"/>
          <w:szCs w:val="20"/>
        </w:rPr>
        <w:t xml:space="preserve"> (20</w:t>
      </w:r>
      <w:r w:rsidRPr="4B56430E" w:rsidR="00786ED8">
        <w:rPr>
          <w:rFonts w:ascii="Arial" w:hAnsi="Arial" w:cs="Arial"/>
          <w:sz w:val="20"/>
          <w:szCs w:val="20"/>
        </w:rPr>
        <w:t>2</w:t>
      </w:r>
      <w:r w:rsidRPr="4B56430E" w:rsidR="3D3897BE">
        <w:rPr>
          <w:rFonts w:ascii="Arial" w:hAnsi="Arial" w:cs="Arial"/>
          <w:sz w:val="20"/>
          <w:szCs w:val="20"/>
        </w:rPr>
        <w:t>3</w:t>
      </w:r>
      <w:r w:rsidRPr="4B56430E" w:rsidR="000A4EA8">
        <w:rPr>
          <w:rFonts w:ascii="Arial" w:hAnsi="Arial" w:cs="Arial"/>
          <w:sz w:val="20"/>
          <w:szCs w:val="20"/>
        </w:rPr>
        <w:t>: £</w:t>
      </w:r>
      <w:r w:rsidRPr="4B56430E" w:rsidR="000A4EA8">
        <w:rPr>
          <w:rFonts w:ascii="Arial" w:hAnsi="Arial" w:cs="Arial"/>
          <w:sz w:val="20"/>
          <w:szCs w:val="20"/>
        </w:rPr>
        <w:t>nil</w:t>
      </w:r>
      <w:r w:rsidRPr="4B56430E" w:rsidR="000A4EA8">
        <w:rPr>
          <w:rFonts w:ascii="Arial" w:hAnsi="Arial" w:cs="Arial"/>
          <w:sz w:val="20"/>
          <w:szCs w:val="20"/>
        </w:rPr>
        <w:t>)</w:t>
      </w:r>
    </w:p>
    <w:p w:rsidR="00144BE5" w:rsidP="00B23A85" w:rsidRDefault="00043F55" w14:paraId="361C24E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6054BA" w:rsidP="00B23A85" w:rsidRDefault="00B23A85" w14:paraId="70C057D4" w14:textId="2A93C585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sz w:val="20"/>
          <w:szCs w:val="20"/>
        </w:rPr>
      </w:pPr>
      <w:r w:rsidRPr="4B56430E" w:rsidR="00B23A85">
        <w:rPr>
          <w:rFonts w:ascii="Arial" w:hAnsi="Arial" w:cs="Arial"/>
          <w:sz w:val="20"/>
          <w:szCs w:val="20"/>
        </w:rPr>
        <w:t xml:space="preserve">The Trust made a </w:t>
      </w:r>
      <w:r w:rsidRPr="4B56430E" w:rsidR="00144BE5">
        <w:rPr>
          <w:rFonts w:ascii="Arial" w:hAnsi="Arial" w:cs="Arial"/>
          <w:sz w:val="20"/>
          <w:szCs w:val="20"/>
        </w:rPr>
        <w:t>deficit</w:t>
      </w:r>
      <w:r w:rsidRPr="4B56430E" w:rsidR="008215E6">
        <w:rPr>
          <w:rFonts w:ascii="Arial" w:hAnsi="Arial" w:cs="Arial"/>
          <w:sz w:val="20"/>
          <w:szCs w:val="20"/>
        </w:rPr>
        <w:t xml:space="preserve"> </w:t>
      </w:r>
      <w:r w:rsidRPr="4B56430E" w:rsidR="00B23A85">
        <w:rPr>
          <w:rFonts w:ascii="Arial" w:hAnsi="Arial" w:cs="Arial"/>
          <w:sz w:val="20"/>
          <w:szCs w:val="20"/>
        </w:rPr>
        <w:t xml:space="preserve">of </w:t>
      </w:r>
      <w:r w:rsidRPr="4B56430E" w:rsidR="003D53C1">
        <w:rPr>
          <w:rFonts w:ascii="Arial" w:hAnsi="Arial" w:cs="Arial"/>
          <w:sz w:val="20"/>
          <w:szCs w:val="20"/>
        </w:rPr>
        <w:t>£</w:t>
      </w:r>
      <w:r w:rsidRPr="4B56430E" w:rsidR="0057134A">
        <w:rPr>
          <w:rFonts w:ascii="Arial" w:hAnsi="Arial" w:cs="Arial"/>
          <w:sz w:val="20"/>
          <w:szCs w:val="20"/>
        </w:rPr>
        <w:t>nil</w:t>
      </w:r>
      <w:r w:rsidRPr="4B56430E" w:rsidR="00D739F2">
        <w:rPr>
          <w:rFonts w:ascii="Arial" w:hAnsi="Arial" w:cs="Arial"/>
          <w:sz w:val="20"/>
          <w:szCs w:val="20"/>
        </w:rPr>
        <w:t xml:space="preserve"> </w:t>
      </w:r>
      <w:r w:rsidRPr="4B56430E" w:rsidR="0043365B">
        <w:rPr>
          <w:rFonts w:ascii="Arial" w:hAnsi="Arial" w:cs="Arial"/>
          <w:sz w:val="20"/>
          <w:szCs w:val="20"/>
        </w:rPr>
        <w:t>(20</w:t>
      </w:r>
      <w:r w:rsidRPr="4B56430E" w:rsidR="00786ED8">
        <w:rPr>
          <w:rFonts w:ascii="Arial" w:hAnsi="Arial" w:cs="Arial"/>
          <w:sz w:val="20"/>
          <w:szCs w:val="20"/>
        </w:rPr>
        <w:t>2</w:t>
      </w:r>
      <w:r w:rsidRPr="4B56430E" w:rsidR="147E6AE3">
        <w:rPr>
          <w:rFonts w:ascii="Arial" w:hAnsi="Arial" w:cs="Arial"/>
          <w:sz w:val="20"/>
          <w:szCs w:val="20"/>
        </w:rPr>
        <w:t>3</w:t>
      </w:r>
      <w:r w:rsidRPr="4B56430E" w:rsidR="0043365B">
        <w:rPr>
          <w:rFonts w:ascii="Arial" w:hAnsi="Arial" w:cs="Arial"/>
          <w:sz w:val="20"/>
          <w:szCs w:val="20"/>
        </w:rPr>
        <w:t>:</w:t>
      </w:r>
      <w:r w:rsidRPr="4B56430E" w:rsidR="00862C77">
        <w:rPr>
          <w:rFonts w:ascii="Arial" w:hAnsi="Arial" w:cs="Arial"/>
          <w:sz w:val="20"/>
          <w:szCs w:val="20"/>
        </w:rPr>
        <w:t xml:space="preserve"> </w:t>
      </w:r>
      <w:r w:rsidRPr="4B56430E" w:rsidR="000F3172">
        <w:rPr>
          <w:rFonts w:ascii="Arial" w:hAnsi="Arial" w:cs="Arial"/>
          <w:sz w:val="20"/>
          <w:szCs w:val="20"/>
        </w:rPr>
        <w:t>£</w:t>
      </w:r>
      <w:r w:rsidRPr="4B56430E" w:rsidR="000F3172">
        <w:rPr>
          <w:rFonts w:ascii="Arial" w:hAnsi="Arial" w:cs="Arial"/>
          <w:sz w:val="20"/>
          <w:szCs w:val="20"/>
        </w:rPr>
        <w:t>nil</w:t>
      </w:r>
      <w:r w:rsidRPr="4B56430E" w:rsidR="0043365B">
        <w:rPr>
          <w:rFonts w:ascii="Arial" w:hAnsi="Arial" w:cs="Arial"/>
          <w:sz w:val="20"/>
          <w:szCs w:val="20"/>
        </w:rPr>
        <w:t>)</w:t>
      </w:r>
      <w:r w:rsidRPr="4B56430E" w:rsidR="00D739F2">
        <w:rPr>
          <w:rFonts w:ascii="Arial" w:hAnsi="Arial" w:cs="Arial"/>
          <w:sz w:val="20"/>
          <w:szCs w:val="20"/>
        </w:rPr>
        <w:t xml:space="preserve">.  </w:t>
      </w:r>
    </w:p>
    <w:p w:rsidR="005E5371" w:rsidP="00B23A85" w:rsidRDefault="005E5371" w14:paraId="1DF65CC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sz w:val="20"/>
          <w:szCs w:val="20"/>
        </w:rPr>
      </w:pPr>
    </w:p>
    <w:p w:rsidR="00B23A85" w:rsidP="00B23A85" w:rsidRDefault="00EB2F14" w14:paraId="0F51DC0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At the reporting date Eildon Trust have reserves of £1 and the Trust is Dormant.</w:t>
      </w:r>
    </w:p>
    <w:p w:rsidRPr="00D149ED" w:rsidR="00EB2F14" w:rsidP="00B23A85" w:rsidRDefault="00EB2F14" w14:paraId="527349BE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B23A85" w:rsidP="00B23A85" w:rsidRDefault="00B23A85" w14:paraId="2BE0DD42" w14:textId="401D6BAA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 w:rsidRPr="00D149ED">
        <w:rPr>
          <w:rFonts w:ascii="Arial" w:hAnsi="Arial" w:cs="Arial"/>
          <w:color w:val="000000"/>
          <w:sz w:val="20"/>
          <w:szCs w:val="20"/>
        </w:rPr>
        <w:t>Approved by the Trustees and signed on their behalf</w:t>
      </w:r>
    </w:p>
    <w:p w:rsidR="00B23A85" w:rsidP="00B23A85" w:rsidRDefault="00B23A85" w14:paraId="6C9501A5" w14:textId="5B79E92D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B23A85" w:rsidP="00B23A85" w:rsidRDefault="00B23A85" w14:paraId="2B6CFA86" w14:textId="6DFA8832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Pr="00D149ED" w:rsidR="00B23A85" w:rsidP="00B23A85" w:rsidRDefault="00B23A85" w14:paraId="0ED3A998" w14:textId="7E9E6232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.........................................................................................</w:t>
      </w:r>
    </w:p>
    <w:p w:rsidRPr="00D149ED" w:rsidR="00B23A85" w:rsidP="00B23A85" w:rsidRDefault="00B23A85" w14:paraId="691DE78F" w14:textId="645D3AEC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23A85" w:rsidP="00B23A85" w:rsidRDefault="00B23A85" w14:paraId="3B4953C2" w14:textId="121B0AEC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E978F5" w:rsidP="00B23A85" w:rsidRDefault="00E978F5" w14:paraId="071F0828" w14:textId="7A538195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B23A85" w:rsidP="00B23A85" w:rsidRDefault="00B23A85" w14:paraId="4C888F5E" w14:textId="23F91404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Date....................................</w:t>
      </w:r>
    </w:p>
    <w:p w:rsidR="00B23A85" w:rsidP="00B23A85" w:rsidRDefault="00B23A85" w14:paraId="2DF0E2C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0D3835F9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407B50D9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55D961EF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0F8EE425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77D31C81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170FD88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55F30BF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681EB06F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7C638AE1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11D3E3E9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08DB1307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57759B8E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55DD704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2B291788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627877AC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6054BA" w:rsidP="004B4E4C" w:rsidRDefault="006054BA" w14:paraId="4293F553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413743F3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0036901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052EB9" w:rsidP="004B4E4C" w:rsidRDefault="00052EB9" w14:paraId="48431295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3D7519" w:rsidP="004B4E4C" w:rsidRDefault="003D7519" w14:paraId="502CAF8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5D55B3C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3BDE401E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584E978A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464A1" w:rsidP="004B4E4C" w:rsidRDefault="004464A1" w14:paraId="5A185E6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464A1" w:rsidP="004B4E4C" w:rsidRDefault="004464A1" w14:paraId="73EA640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464A1" w:rsidP="004B4E4C" w:rsidRDefault="004464A1" w14:paraId="020BDC0D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464A1" w:rsidP="004B4E4C" w:rsidRDefault="004464A1" w14:paraId="1C059619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464A1" w:rsidP="004B4E4C" w:rsidRDefault="004464A1" w14:paraId="1D5BF97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4464A1" w:rsidP="004B4E4C" w:rsidRDefault="004464A1" w14:paraId="6C7E973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4F7CB17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7DAFEB07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60D86779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69067794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3335C7" w:rsidP="004B4E4C" w:rsidRDefault="003335C7" w14:paraId="382654D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color w:val="000000"/>
          <w:sz w:val="20"/>
          <w:szCs w:val="20"/>
        </w:rPr>
      </w:pPr>
    </w:p>
    <w:p w:rsidR="00D057CD" w:rsidP="00052EB9" w:rsidRDefault="00D057CD" w14:paraId="5B5C1F01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057CD" w:rsidP="00052EB9" w:rsidRDefault="00D057CD" w14:paraId="3E0D3C28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="00D057CD" w:rsidP="00052EB9" w:rsidRDefault="00D057CD" w14:paraId="7C18C02F" w14:textId="77777777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color w:val="000000"/>
          <w:sz w:val="20"/>
          <w:szCs w:val="20"/>
        </w:rPr>
      </w:pPr>
    </w:p>
    <w:p w:rsidRPr="00052EB9" w:rsidR="00C96C16" w:rsidP="00052EB9" w:rsidRDefault="00052EB9" w14:paraId="3190868E" w14:textId="5C91C7D4">
      <w:pPr>
        <w:autoSpaceDE w:val="0"/>
        <w:autoSpaceDN w:val="0"/>
        <w:adjustRightInd w:val="0"/>
        <w:ind w:right="-472"/>
        <w:jc w:val="right"/>
        <w:rPr>
          <w:rFonts w:ascii="Arial" w:hAnsi="Arial" w:cs="Arial"/>
          <w:b/>
          <w:i/>
          <w:color w:val="000000"/>
          <w:sz w:val="20"/>
          <w:szCs w:val="20"/>
        </w:rPr>
      </w:pPr>
      <w:r w:rsidRPr="00052EB9">
        <w:rPr>
          <w:rFonts w:ascii="Arial" w:hAnsi="Arial" w:cs="Arial"/>
          <w:b/>
          <w:color w:val="000000"/>
          <w:sz w:val="20"/>
          <w:szCs w:val="20"/>
        </w:rPr>
        <w:t>2</w:t>
      </w:r>
      <w:r w:rsidRPr="00052EB9" w:rsidR="00C96C16">
        <w:rPr>
          <w:rFonts w:ascii="Arial" w:hAnsi="Arial" w:cs="Arial"/>
          <w:b/>
          <w:color w:val="000000"/>
          <w:sz w:val="20"/>
          <w:szCs w:val="20"/>
        </w:rPr>
        <w:br w:type="page"/>
      </w:r>
    </w:p>
    <w:p w:rsidR="0016204E" w:rsidRDefault="0016204E" w14:paraId="1086CB02" w14:textId="77777777">
      <w:pPr>
        <w:spacing w:after="200" w:line="276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227FC" w:rsidP="00052EB9" w:rsidRDefault="001227FC" w14:paraId="1E26C1E7" w14:textId="2C12CB75">
      <w:pPr>
        <w:spacing w:after="200" w:line="276" w:lineRule="auto"/>
        <w:jc w:val="right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F07376" w:rsidRDefault="003335C7" w14:paraId="4FE97AE8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</w:p>
    <w:p w:rsidR="003335C7" w:rsidP="003335C7" w:rsidRDefault="003335C7" w14:paraId="4B1CF4C4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</w:rPr>
      </w:pPr>
      <w:r w:rsidRPr="000F453B">
        <w:rPr>
          <w:rFonts w:ascii="Arial" w:hAnsi="Arial" w:cs="Arial"/>
          <w:b/>
          <w:bCs/>
          <w:color w:val="000000"/>
        </w:rPr>
        <w:t>EILDON TRUST</w:t>
      </w:r>
    </w:p>
    <w:p w:rsidRPr="000F453B" w:rsidR="003335C7" w:rsidP="003335C7" w:rsidRDefault="003335C7" w14:paraId="30E6DEEB" w14:textId="03C9ACDF">
      <w:pPr>
        <w:autoSpaceDE w:val="0"/>
        <w:autoSpaceDN w:val="0"/>
        <w:adjustRightInd w:val="0"/>
        <w:ind w:right="-472"/>
        <w:rPr>
          <w:rFonts w:ascii="Arial" w:hAnsi="Arial" w:cs="Arial"/>
          <w:b w:val="1"/>
          <w:bCs w:val="1"/>
          <w:color w:val="000000"/>
        </w:rPr>
      </w:pPr>
      <w:r w:rsidRPr="4B56430E" w:rsidR="003335C7">
        <w:rPr>
          <w:rFonts w:ascii="Arial" w:hAnsi="Arial" w:cs="Arial"/>
          <w:b w:val="1"/>
          <w:bCs w:val="1"/>
          <w:color w:val="000000" w:themeColor="text1" w:themeTint="FF" w:themeShade="FF"/>
        </w:rPr>
        <w:t xml:space="preserve">YEAR ENDED 31 MARCH </w:t>
      </w:r>
      <w:r w:rsidRPr="4B56430E" w:rsidR="00212AAE">
        <w:rPr>
          <w:rFonts w:ascii="Arial" w:hAnsi="Arial" w:cs="Arial"/>
          <w:b w:val="1"/>
          <w:bCs w:val="1"/>
          <w:color w:val="000000" w:themeColor="text1" w:themeTint="FF" w:themeShade="FF"/>
        </w:rPr>
        <w:t>20</w:t>
      </w:r>
      <w:r w:rsidRPr="4B56430E" w:rsidR="00BE1BA3">
        <w:rPr>
          <w:rFonts w:ascii="Arial" w:hAnsi="Arial" w:cs="Arial"/>
          <w:b w:val="1"/>
          <w:bCs w:val="1"/>
          <w:color w:val="000000" w:themeColor="text1" w:themeTint="FF" w:themeShade="FF"/>
        </w:rPr>
        <w:t>2</w:t>
      </w:r>
      <w:r w:rsidRPr="4B56430E" w:rsidR="1AA69B41">
        <w:rPr>
          <w:rFonts w:ascii="Arial" w:hAnsi="Arial" w:cs="Arial"/>
          <w:b w:val="1"/>
          <w:bCs w:val="1"/>
          <w:color w:val="000000" w:themeColor="text1" w:themeTint="FF" w:themeShade="FF"/>
        </w:rPr>
        <w:t>4</w:t>
      </w:r>
    </w:p>
    <w:p w:rsidRPr="00D149ED" w:rsidR="003335C7" w:rsidP="003335C7" w:rsidRDefault="003335C7" w14:paraId="24029D70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D149ED" w:rsidR="003335C7" w:rsidP="003335C7" w:rsidRDefault="003335C7" w14:paraId="135E90C8" w14:textId="0F2C0D55">
      <w:pPr>
        <w:autoSpaceDE w:val="0"/>
        <w:autoSpaceDN w:val="0"/>
        <w:adjustRightInd w:val="0"/>
        <w:ind w:right="-472"/>
        <w:rPr>
          <w:rFonts w:ascii="Arial" w:hAnsi="Arial" w:cs="Arial"/>
          <w:b w:val="1"/>
          <w:bCs w:val="1"/>
          <w:color w:val="000000"/>
          <w:sz w:val="20"/>
          <w:szCs w:val="20"/>
        </w:rPr>
      </w:pPr>
      <w:r w:rsidRPr="4B56430E" w:rsidR="003335C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Statement of Balances as </w:t>
      </w:r>
      <w:r w:rsidRPr="4B56430E" w:rsidR="003335C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at</w:t>
      </w:r>
      <w:r w:rsidRPr="4B56430E" w:rsidR="003335C7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 xml:space="preserve"> 31 March </w:t>
      </w:r>
      <w:r w:rsidRPr="4B56430E" w:rsidR="00212AAE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20</w:t>
      </w:r>
      <w:r w:rsidRPr="4B56430E" w:rsidR="00BE1BA3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2</w:t>
      </w:r>
      <w:r w:rsidRPr="4B56430E" w:rsidR="3FD5A49C">
        <w:rPr>
          <w:rFonts w:ascii="Arial" w:hAnsi="Arial" w:cs="Arial"/>
          <w:b w:val="1"/>
          <w:bCs w:val="1"/>
          <w:color w:val="000000" w:themeColor="text1" w:themeTint="FF" w:themeShade="FF"/>
          <w:sz w:val="20"/>
          <w:szCs w:val="20"/>
        </w:rPr>
        <w:t>4</w:t>
      </w:r>
    </w:p>
    <w:p w:rsidRPr="00D149ED" w:rsidR="003335C7" w:rsidP="003335C7" w:rsidRDefault="003335C7" w14:paraId="2DE4F9E3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20"/>
          <w:szCs w:val="20"/>
        </w:rPr>
      </w:pPr>
    </w:p>
    <w:p w:rsidRPr="00D149ED" w:rsidR="003335C7" w:rsidP="003335C7" w:rsidRDefault="003335C7" w14:paraId="445339E7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6128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4"/>
        <w:gridCol w:w="2586"/>
        <w:gridCol w:w="108"/>
        <w:gridCol w:w="450"/>
        <w:gridCol w:w="1339"/>
        <w:gridCol w:w="345"/>
        <w:gridCol w:w="1286"/>
      </w:tblGrid>
      <w:tr w:rsidRPr="002310D8" w:rsidR="003335C7" w:rsidTr="4B56430E" w14:paraId="75116C77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47E134D9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25B5522F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3335C7" w:rsidP="0016204E" w:rsidRDefault="00212AAE" w14:paraId="381E9763" w14:textId="76E94245">
            <w:pPr>
              <w:jc w:val="center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</w:pPr>
            <w:r w:rsidRPr="4B56430E" w:rsidR="00212AA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4B56430E" w:rsidR="00BE1BA3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4B56430E" w:rsidR="1F45EB8F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4</w:t>
            </w:r>
          </w:p>
          <w:p w:rsidRPr="002310D8" w:rsidR="0016204E" w:rsidP="0016204E" w:rsidRDefault="0016204E" w14:paraId="08A2814B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5D46C2EE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="00084F3C" w:rsidP="00BE40F2" w:rsidRDefault="00084F3C" w14:paraId="7EB11680" w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</w:p>
          <w:p w:rsidR="003335C7" w:rsidP="4B56430E" w:rsidRDefault="00045FF3" w14:paraId="6AB917DF" w14:textId="6F579BB2">
            <w:pPr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val="en-US"/>
              </w:rPr>
            </w:pPr>
            <w:r w:rsidRPr="4B56430E" w:rsidR="00045FF3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20</w:t>
            </w:r>
            <w:r w:rsidRPr="4B56430E" w:rsidR="00786ED8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2</w:t>
            </w:r>
            <w:r w:rsidRPr="4B56430E" w:rsidR="32AA1DDA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3</w:t>
            </w:r>
          </w:p>
          <w:p w:rsidRPr="00231578" w:rsidR="00BE40F2" w:rsidP="00BE40F2" w:rsidRDefault="00BE40F2" w14:paraId="59D5AB17" w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Pr="002310D8" w:rsidR="003335C7" w:rsidTr="4B56430E" w14:paraId="7D9ABA1F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387B0CA3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63A0A959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258D96E5" w14:textId="77777777">
            <w:pPr>
              <w:jc w:val="center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10D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£</w:t>
            </w:r>
          </w:p>
        </w:tc>
        <w:tc>
          <w:tcPr>
            <w:tcW w:w="3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3335C7" w:rsidP="003335C7" w:rsidRDefault="003335C7" w14:paraId="43E2A7AF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/>
            <w:vAlign w:val="bottom"/>
            <w:hideMark/>
          </w:tcPr>
          <w:p w:rsidRPr="00231578" w:rsidR="003335C7" w:rsidP="003335C7" w:rsidRDefault="003335C7" w14:paraId="6947ABE7" w14:textId="77777777">
            <w:pPr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  <w:r w:rsidRPr="00231578"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  <w:t>£</w:t>
            </w:r>
          </w:p>
        </w:tc>
      </w:tr>
      <w:tr w:rsidRPr="002310D8" w:rsidR="00BE40F2" w:rsidTr="4B56430E" w14:paraId="27A6C598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BE40F2" w:rsidP="00BE40F2" w:rsidRDefault="00BE40F2" w14:paraId="33E3251C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="00BE40F2" w:rsidP="00BE40F2" w:rsidRDefault="00BE40F2" w14:paraId="2C1361BD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  <w:p w:rsidRPr="002310D8" w:rsidR="00BE40F2" w:rsidP="00626129" w:rsidRDefault="00E62ECC" w14:paraId="7E995CD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1600F">
              <w:rPr>
                <w:rFonts w:ascii="Calibri" w:hAnsi="Calibri" w:eastAsia="Times New Roman" w:cs="Arial"/>
                <w:b/>
                <w:color w:val="000000"/>
                <w:lang w:val="en-US"/>
              </w:rPr>
              <w:t>Opening Balances</w:t>
            </w:r>
          </w:p>
        </w:tc>
        <w:tc>
          <w:tcPr>
            <w:tcW w:w="450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72C21" w:rsidR="00BE40F2" w:rsidP="00C90EE9" w:rsidRDefault="00BE40F2" w14:paraId="5C8B5B07" w14:textId="77777777">
            <w:pPr>
              <w:jc w:val="right"/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  <w:r>
              <w:rPr>
                <w:rFonts w:ascii="Calibri" w:hAnsi="Calibri" w:eastAsia="Times New Roman" w:cs="Arial"/>
                <w:b/>
                <w:color w:val="000000"/>
                <w:lang w:val="en-US"/>
              </w:rPr>
              <w:t xml:space="preserve">                     </w:t>
            </w:r>
          </w:p>
        </w:tc>
        <w:tc>
          <w:tcPr>
            <w:tcW w:w="1339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600F" w:rsidR="00BE40F2" w:rsidP="4B56430E" w:rsidRDefault="00BE40F2" w14:paraId="692FFAED" w14:textId="45FBF239">
            <w:pPr>
              <w:jc w:val="right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lang w:val="en-US"/>
              </w:rPr>
            </w:pPr>
            <w:r w:rsidRPr="4B56430E" w:rsidR="00BE40F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                 </w:t>
            </w:r>
            <w:r w:rsidRPr="4B56430E" w:rsidR="15CEB68C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B0004" w:rsidR="00BE40F2" w:rsidP="00C90EE9" w:rsidRDefault="00BE40F2" w14:paraId="70BA38B3" w14:textId="77777777">
            <w:pPr>
              <w:jc w:val="right"/>
              <w:rPr>
                <w:rFonts w:ascii="Arial" w:hAnsi="Arial" w:eastAsia="Times New Roman" w:cs="Arial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E40F2" w:rsidR="00BE40F2" w:rsidP="00873A10" w:rsidRDefault="000F3172" w14:paraId="331E2CBB" w14:textId="7B747F1D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lang w:val="en-US"/>
              </w:rPr>
            </w:pPr>
            <w:r w:rsidRPr="4B56430E" w:rsidR="15CEB68C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</w:tc>
      </w:tr>
      <w:tr w:rsidRPr="002310D8" w:rsidR="00BE40F2" w:rsidTr="4B56430E" w14:paraId="438F30DD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01600F" w:rsidR="00BE40F2" w:rsidP="00BE40F2" w:rsidRDefault="00BE40F2" w14:paraId="43F732E2" w14:textId="77777777">
            <w:pPr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BE40F2" w:rsidP="00C90EE9" w:rsidRDefault="00BE40F2" w14:paraId="7D67D9B2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BE40F2" w:rsidP="00873A10" w:rsidRDefault="00BE40F2" w14:paraId="14177A74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BE40F2" w:rsidP="00C90EE9" w:rsidRDefault="00BE40F2" w14:paraId="63C1601F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E40F2" w:rsidR="00BE40F2" w:rsidP="00873A10" w:rsidRDefault="00BE40F2" w14:paraId="0C917702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</w:tr>
      <w:tr w:rsidRPr="002310D8" w:rsidR="00BE40F2" w:rsidTr="4B56430E" w14:paraId="12F45596" w14:textId="77777777">
        <w:trPr>
          <w:trHeight w:val="315"/>
        </w:trPr>
        <w:tc>
          <w:tcPr>
            <w:tcW w:w="2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01600F" w:rsidR="00BE40F2" w:rsidP="4B56430E" w:rsidRDefault="00BE40F2" w14:paraId="67525D68" w14:textId="77777777">
            <w:pPr>
              <w:rPr>
                <w:rFonts w:ascii="Calibri" w:hAnsi="Calibri" w:eastAsia="Times New Roman" w:cs="Arial"/>
                <w:b w:val="1"/>
                <w:bCs w:val="1"/>
                <w:color w:val="000000"/>
                <w:u w:val="none"/>
                <w:lang w:val="en-US"/>
              </w:rPr>
            </w:pPr>
          </w:p>
          <w:p w:rsidRPr="0001600F" w:rsidR="00BE40F2" w:rsidP="4B56430E" w:rsidRDefault="0016204E" w14:paraId="5DD657CA" w14:textId="77777777">
            <w:pPr>
              <w:rPr>
                <w:rFonts w:ascii="Calibri" w:hAnsi="Calibri" w:eastAsia="Times New Roman" w:cs="Arial"/>
                <w:b w:val="1"/>
                <w:bCs w:val="1"/>
                <w:color w:val="000000"/>
                <w:u w:val="none"/>
                <w:lang w:val="en-US"/>
              </w:rPr>
            </w:pPr>
            <w:r w:rsidRPr="4B56430E" w:rsidR="0016204E">
              <w:rPr>
                <w:rFonts w:ascii="Calibri" w:hAnsi="Calibri" w:eastAsia="Times New Roman" w:cs="Arial"/>
                <w:b w:val="1"/>
                <w:bCs w:val="1"/>
                <w:color w:val="000000" w:themeColor="text1" w:themeTint="FF" w:themeShade="FF"/>
                <w:u w:val="none"/>
                <w:lang w:val="en-US"/>
              </w:rPr>
              <w:t>(</w:t>
            </w:r>
            <w:r w:rsidRPr="4B56430E" w:rsidR="003A6EB8">
              <w:rPr>
                <w:rFonts w:ascii="Calibri" w:hAnsi="Calibri" w:eastAsia="Times New Roman" w:cs="Arial"/>
                <w:b w:val="1"/>
                <w:bCs w:val="1"/>
                <w:color w:val="000000" w:themeColor="text1" w:themeTint="FF" w:themeShade="FF"/>
                <w:u w:val="none"/>
                <w:lang w:val="en-US"/>
              </w:rPr>
              <w:t>Deficit</w:t>
            </w:r>
            <w:r w:rsidRPr="4B56430E" w:rsidR="00C90EE9">
              <w:rPr>
                <w:rFonts w:ascii="Calibri" w:hAnsi="Calibri" w:eastAsia="Times New Roman" w:cs="Arial"/>
                <w:b w:val="1"/>
                <w:bCs w:val="1"/>
                <w:color w:val="000000" w:themeColor="text1" w:themeTint="FF" w:themeShade="FF"/>
                <w:u w:val="none"/>
                <w:lang w:val="en-US"/>
              </w:rPr>
              <w:t>)</w:t>
            </w:r>
            <w:r w:rsidRPr="4B56430E" w:rsidR="00BE40F2">
              <w:rPr>
                <w:rFonts w:ascii="Calibri" w:hAnsi="Calibri" w:eastAsia="Times New Roman" w:cs="Arial"/>
                <w:b w:val="1"/>
                <w:bCs w:val="1"/>
                <w:color w:val="000000" w:themeColor="text1" w:themeTint="FF" w:themeShade="FF"/>
                <w:u w:val="none"/>
                <w:lang w:val="en-US"/>
              </w:rPr>
              <w:t xml:space="preserve"> </w:t>
            </w:r>
            <w:r w:rsidRPr="4B56430E" w:rsidR="00BE40F2">
              <w:rPr>
                <w:rFonts w:ascii="Calibri" w:hAnsi="Calibri" w:eastAsia="Times New Roman" w:cs="Arial"/>
                <w:b w:val="1"/>
                <w:bCs w:val="1"/>
                <w:color w:val="000000" w:themeColor="text1" w:themeTint="FF" w:themeShade="FF"/>
                <w:u w:val="none"/>
                <w:lang w:val="en-US"/>
              </w:rPr>
              <w:t>for year</w:t>
            </w:r>
          </w:p>
        </w:tc>
        <w:tc>
          <w:tcPr>
            <w:tcW w:w="5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</w:tcPr>
          <w:p w:rsidRPr="00C90EE9" w:rsidR="00BE40F2" w:rsidP="00C90EE9" w:rsidRDefault="00BE40F2" w14:paraId="02F2C7A3" w14:textId="77777777">
            <w:pPr>
              <w:jc w:val="right"/>
              <w:rPr>
                <w:rFonts w:ascii="Arial" w:hAnsi="Arial" w:eastAsia="Times New Roman" w:cs="Arial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339" w:type="dxa"/>
            <w:tcBorders>
              <w:left w:val="nil"/>
              <w:bottom w:val="single" w:color="000000" w:themeColor="text1" w:sz="12"/>
              <w:right w:val="nil"/>
            </w:tcBorders>
            <w:shd w:val="clear" w:color="auto" w:fill="auto"/>
            <w:noWrap/>
            <w:tcMar/>
            <w:vAlign w:val="bottom"/>
          </w:tcPr>
          <w:p w:rsidRPr="00C90EE9" w:rsidR="00BE40F2" w:rsidP="4B56430E" w:rsidRDefault="008432CA" w14:paraId="36E1773B" w14:textId="2A8A028B">
            <w:pPr>
              <w:jc w:val="right"/>
              <w:rPr>
                <w:rFonts w:ascii="Arial" w:hAnsi="Arial" w:eastAsia="Times New Roman" w:cs="Arial"/>
                <w:b w:val="1"/>
                <w:bCs w:val="1"/>
                <w:color w:val="000000"/>
                <w:sz w:val="20"/>
                <w:szCs w:val="20"/>
                <w:u w:val="none"/>
                <w:lang w:val="en-US"/>
              </w:rPr>
            </w:pPr>
            <w:r w:rsidRPr="4B56430E" w:rsidR="008432CA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 xml:space="preserve">  </w:t>
            </w:r>
            <w:r w:rsidRPr="4B56430E" w:rsidR="008432CA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 xml:space="preserve">               </w:t>
            </w:r>
            <w:r w:rsidRPr="4B56430E" w:rsidR="008432CA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 xml:space="preserve">      -</w:t>
            </w:r>
            <w:r w:rsidRPr="4B56430E" w:rsidR="008432CA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 xml:space="preserve"> </w:t>
            </w:r>
          </w:p>
        </w:tc>
        <w:tc>
          <w:tcPr>
            <w:tcW w:w="345" w:type="dxa"/>
            <w:tcBorders>
              <w:left w:val="nil"/>
              <w:bottom w:val="single" w:color="000000" w:themeColor="text1" w:sz="12"/>
              <w:right w:val="nil"/>
            </w:tcBorders>
            <w:shd w:val="clear" w:color="auto" w:fill="auto"/>
            <w:noWrap/>
            <w:tcMar/>
            <w:vAlign w:val="bottom"/>
          </w:tcPr>
          <w:p w:rsidRPr="0001600F" w:rsidR="00BE40F2" w:rsidP="4B56430E" w:rsidRDefault="00BE40F2" w14:paraId="02A7E310" w14:textId="77777777">
            <w:pPr>
              <w:jc w:val="right"/>
              <w:rPr>
                <w:rFonts w:ascii="Calibri" w:hAnsi="Calibri" w:eastAsia="Times New Roman" w:cs="Arial"/>
                <w:b w:val="1"/>
                <w:bCs w:val="1"/>
                <w:color w:val="000000"/>
                <w:u w:val="none"/>
                <w:lang w:val="en-US"/>
              </w:rPr>
            </w:pPr>
          </w:p>
        </w:tc>
        <w:tc>
          <w:tcPr>
            <w:tcW w:w="1286" w:type="dxa"/>
            <w:tcBorders>
              <w:left w:val="nil"/>
              <w:bottom w:val="single" w:color="000000" w:themeColor="text1" w:sz="12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E62ECC" w:rsidR="00BE40F2" w:rsidP="4B56430E" w:rsidRDefault="00BE40F2" w14:paraId="7DBE9202" w14:textId="3AEB5212">
            <w:pPr>
              <w:jc w:val="right"/>
              <w:rPr>
                <w:rFonts w:ascii="Calibri" w:hAnsi="Calibri" w:eastAsia="Times New Roman" w:cs="Arial"/>
                <w:color w:val="000000"/>
                <w:u w:val="none"/>
                <w:lang w:val="en-US"/>
              </w:rPr>
            </w:pPr>
            <w:r w:rsidRPr="4B56430E" w:rsidR="00BE40F2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 xml:space="preserve">  </w:t>
            </w:r>
            <w:r w:rsidRPr="4B56430E" w:rsidR="008432CA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 xml:space="preserve">                     </w:t>
            </w:r>
            <w:r w:rsidRPr="4B56430E" w:rsidR="000F3172">
              <w:rPr>
                <w:rFonts w:ascii="Calibri" w:hAnsi="Calibri" w:eastAsia="Times New Roman" w:cs="Arial"/>
                <w:color w:val="000000" w:themeColor="text1" w:themeTint="FF" w:themeShade="FF"/>
                <w:u w:val="none"/>
                <w:lang w:val="en-US"/>
              </w:rPr>
              <w:t>-</w:t>
            </w:r>
          </w:p>
        </w:tc>
      </w:tr>
      <w:tr w:rsidRPr="002310D8" w:rsidR="005259B4" w:rsidTr="4B56430E" w14:paraId="5B107722" w14:textId="77777777">
        <w:trPr>
          <w:gridBefore w:val="1"/>
          <w:wBefore w:w="14" w:type="dxa"/>
          <w:trHeight w:val="80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one" w:color="000000" w:themeColor="text1" w:sz="12"/>
            </w:tcBorders>
            <w:shd w:val="clear" w:color="auto" w:fill="auto"/>
            <w:noWrap/>
            <w:tcMar/>
            <w:vAlign w:val="center"/>
            <w:hideMark/>
          </w:tcPr>
          <w:p w:rsidR="005259B4" w:rsidP="005259B4" w:rsidRDefault="005259B4" w14:paraId="42841377" w14:textId="77777777">
            <w:pPr>
              <w:jc w:val="center"/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</w:p>
          <w:p w:rsidR="005259B4" w:rsidP="005259B4" w:rsidRDefault="005259B4" w14:paraId="5FEB8A01" w14:textId="77777777">
            <w:pPr>
              <w:jc w:val="center"/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</w:p>
          <w:p w:rsidRPr="0001600F" w:rsidR="005259B4" w:rsidP="005259B4" w:rsidRDefault="005259B4" w14:paraId="6A1A3708" w14:textId="77777777">
            <w:pPr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  <w:r>
              <w:rPr>
                <w:rFonts w:ascii="Calibri" w:hAnsi="Calibri" w:eastAsia="Times New Roman" w:cs="Arial"/>
                <w:b/>
                <w:color w:val="000000"/>
                <w:lang w:val="en-US"/>
              </w:rPr>
              <w:t>Closing Balance</w:t>
            </w:r>
          </w:p>
        </w:tc>
        <w:tc>
          <w:tcPr>
            <w:tcW w:w="45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4B56430E" w:rsidRDefault="005259B4" w14:paraId="0ABE129D" w14:textId="77777777">
            <w:pPr>
              <w:rPr>
                <w:rFonts w:ascii="Calibri" w:hAnsi="Calibri" w:eastAsia="Times New Roman" w:cs="Arial"/>
                <w:color w:val="000000"/>
                <w:u w:val="single"/>
                <w:lang w:val="en-US"/>
              </w:rPr>
            </w:pPr>
          </w:p>
        </w:tc>
        <w:tc>
          <w:tcPr>
            <w:tcW w:w="1339" w:type="dxa"/>
            <w:tcBorders>
              <w:top w:val="singl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shd w:val="clear" w:color="auto" w:fill="auto"/>
            <w:noWrap/>
            <w:tcMar/>
            <w:vAlign w:val="bottom"/>
            <w:hideMark/>
          </w:tcPr>
          <w:p w:rsidR="4B56430E" w:rsidP="4B56430E" w:rsidRDefault="4B56430E" w14:paraId="4EB83E70" w14:textId="45FBF239">
            <w:pPr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B56430E" w:rsidR="4B56430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 xml:space="preserve">                       </w:t>
            </w:r>
            <w:r w:rsidRPr="4B56430E" w:rsidR="4B56430E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  <w:tcBorders>
              <w:top w:val="singl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shd w:val="clear" w:color="auto" w:fill="auto"/>
            <w:noWrap/>
            <w:tcMar/>
            <w:vAlign w:val="bottom"/>
            <w:hideMark/>
          </w:tcPr>
          <w:p w:rsidR="4B56430E" w:rsidP="4B56430E" w:rsidRDefault="4B56430E" w14:paraId="28D251D4">
            <w:pPr>
              <w:jc w:val="right"/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</w:pPr>
          </w:p>
        </w:tc>
        <w:tc>
          <w:tcPr>
            <w:tcW w:w="1286" w:type="dxa"/>
            <w:tcBorders>
              <w:top w:val="singl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shd w:val="clear" w:color="auto" w:fill="auto"/>
            <w:noWrap/>
            <w:tcMar/>
            <w:vAlign w:val="bottom"/>
            <w:hideMark/>
          </w:tcPr>
          <w:p w:rsidR="4B56430E" w:rsidP="4B56430E" w:rsidRDefault="4B56430E" w14:paraId="776248E4" w14:textId="7B747F1D">
            <w:pPr>
              <w:jc w:val="right"/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4B56430E" w:rsidR="4B56430E">
              <w:rPr>
                <w:rFonts w:ascii="Arial" w:hAnsi="Arial" w:eastAsia="Times New Roman" w:cs="Arial"/>
                <w:color w:val="000000" w:themeColor="text1" w:themeTint="FF" w:themeShade="FF"/>
                <w:sz w:val="20"/>
                <w:szCs w:val="20"/>
                <w:lang w:val="en-US"/>
              </w:rPr>
              <w:t>1</w:t>
            </w:r>
          </w:p>
        </w:tc>
      </w:tr>
      <w:tr w:rsidRPr="002310D8" w:rsidR="005259B4" w:rsidTr="4B56430E" w14:paraId="7C6C2F10" w14:textId="77777777">
        <w:trPr>
          <w:gridBefore w:val="1"/>
          <w:wBefore w:w="14" w:type="dxa"/>
          <w:trHeight w:val="163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center"/>
          </w:tcPr>
          <w:p w:rsidR="005259B4" w:rsidP="005259B4" w:rsidRDefault="005259B4" w14:paraId="21B74A44" w14:textId="77777777">
            <w:pPr>
              <w:jc w:val="center"/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none" w:color="000000" w:themeColor="text1" w:sz="12"/>
              <w:left w:val="nil"/>
            </w:tcBorders>
            <w:shd w:val="clear" w:color="auto" w:fill="auto"/>
            <w:noWrap/>
            <w:tcMar/>
            <w:vAlign w:val="bottom"/>
          </w:tcPr>
          <w:p w:rsidRPr="002310D8" w:rsidR="005259B4" w:rsidP="005259B4" w:rsidRDefault="005259B4" w14:paraId="0FA8D04C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none" w:color="000000" w:themeColor="text1" w:sz="12"/>
            </w:tcBorders>
            <w:shd w:val="clear" w:color="auto" w:fill="auto"/>
            <w:noWrap/>
            <w:tcMar/>
            <w:vAlign w:val="bottom"/>
          </w:tcPr>
          <w:p w:rsidRPr="00210B1C" w:rsidR="005259B4" w:rsidP="005259B4" w:rsidRDefault="005259B4" w14:paraId="5A4BB2EC" w14:textId="77777777">
            <w:pPr>
              <w:jc w:val="right"/>
              <w:rPr>
                <w:rFonts w:ascii="Calibri" w:hAnsi="Calibri" w:eastAsia="Times New Roman" w:cs="Arial"/>
                <w:b/>
                <w:color w:val="000000"/>
                <w:bdr w:val="single" w:color="auto" w:sz="4" w:space="0"/>
                <w:lang w:val="en-US"/>
              </w:rPr>
            </w:pPr>
          </w:p>
        </w:tc>
        <w:tc>
          <w:tcPr>
            <w:tcW w:w="345" w:type="dxa"/>
            <w:tcBorders>
              <w:top w:val="none" w:color="000000" w:themeColor="text1" w:sz="12"/>
            </w:tcBorders>
            <w:shd w:val="clear" w:color="auto" w:fill="auto"/>
            <w:noWrap/>
            <w:tcMar/>
            <w:vAlign w:val="bottom"/>
          </w:tcPr>
          <w:p w:rsidRPr="0001600F" w:rsidR="005259B4" w:rsidP="005259B4" w:rsidRDefault="005259B4" w14:paraId="251BF43C" w14:textId="77777777">
            <w:pPr>
              <w:jc w:val="right"/>
              <w:rPr>
                <w:rFonts w:ascii="Calibri" w:hAnsi="Calibri" w:eastAsia="Times New Roman" w:cs="Arial"/>
                <w:b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none" w:color="000000" w:themeColor="text1" w:sz="12"/>
            </w:tcBorders>
            <w:shd w:val="clear" w:color="auto" w:fill="auto"/>
            <w:noWrap/>
            <w:tcMar/>
            <w:vAlign w:val="bottom"/>
          </w:tcPr>
          <w:p w:rsidR="005259B4" w:rsidP="005259B4" w:rsidRDefault="005259B4" w14:paraId="3C7555DF" w14:textId="77777777">
            <w:pPr>
              <w:jc w:val="right"/>
              <w:rPr>
                <w:rFonts w:ascii="Calibri" w:hAnsi="Calibri" w:eastAsia="Times New Roman" w:cs="Arial"/>
                <w:color w:val="000000"/>
                <w:u w:val="single"/>
                <w:lang w:val="en-US"/>
              </w:rPr>
            </w:pPr>
          </w:p>
        </w:tc>
      </w:tr>
      <w:tr w:rsidRPr="002310D8" w:rsidR="005259B4" w:rsidTr="4B56430E" w14:paraId="3CFF050D" w14:textId="77777777">
        <w:trPr>
          <w:trHeight w:val="300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tcMar/>
            <w:vAlign w:val="bottom"/>
          </w:tcPr>
          <w:p w:rsidRPr="002310D8" w:rsidR="005259B4" w:rsidP="005259B4" w:rsidRDefault="005259B4" w14:paraId="5D567DF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bottom w:val="nil"/>
            </w:tcBorders>
            <w:shd w:val="clear" w:color="auto" w:fill="auto"/>
            <w:noWrap/>
            <w:tcMar/>
            <w:vAlign w:val="bottom"/>
          </w:tcPr>
          <w:p w:rsidRPr="002310D8" w:rsidR="005259B4" w:rsidP="005259B4" w:rsidRDefault="005259B4" w14:paraId="5A2B17AA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</w:tcPr>
          <w:p w:rsidRPr="00C90EE9" w:rsidR="005259B4" w:rsidP="005259B4" w:rsidRDefault="005259B4" w14:paraId="4237B1AB" w14:textId="77777777">
            <w:pPr>
              <w:jc w:val="right"/>
              <w:rPr>
                <w:rFonts w:ascii="Calibri" w:hAnsi="Calibri" w:eastAsia="Times New Roman" w:cs="Arial"/>
                <w:color w:val="000000"/>
                <w:u w:val="single"/>
                <w:lang w:val="en-US"/>
              </w:rPr>
            </w:pPr>
          </w:p>
        </w:tc>
        <w:tc>
          <w:tcPr>
            <w:tcW w:w="345" w:type="dxa"/>
            <w:tcBorders>
              <w:left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C90EE9" w:rsidR="005259B4" w:rsidP="005259B4" w:rsidRDefault="005259B4" w14:paraId="6DA7CFF3" w14:textId="77777777">
            <w:pPr>
              <w:jc w:val="right"/>
              <w:rPr>
                <w:rFonts w:ascii="Calibri" w:hAnsi="Calibri" w:eastAsia="Times New Roman" w:cs="Arial"/>
                <w:color w:val="000000"/>
                <w:u w:val="single"/>
                <w:lang w:val="en-US"/>
              </w:rPr>
            </w:pPr>
          </w:p>
        </w:tc>
        <w:tc>
          <w:tcPr>
            <w:tcW w:w="128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E40F2" w:rsidR="005259B4" w:rsidP="005259B4" w:rsidRDefault="005259B4" w14:paraId="59E18D85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</w:tr>
      <w:tr w:rsidRPr="002310D8" w:rsidR="005259B4" w:rsidTr="4B56430E" w14:paraId="4765BDB0" w14:textId="77777777">
        <w:trPr>
          <w:trHeight w:val="300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1E71A67B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10D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Reserves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090C7F99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="005259B4" w:rsidP="005259B4" w:rsidRDefault="005259B4" w14:paraId="3F87CBED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  <w:p w:rsidRPr="002310D8" w:rsidR="005259B4" w:rsidP="005259B4" w:rsidRDefault="005259B4" w14:paraId="57A7178A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3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403EFE2C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E40F2" w:rsidR="005259B4" w:rsidP="005259B4" w:rsidRDefault="005259B4" w14:paraId="4BA9AD2F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</w:tr>
      <w:tr w:rsidRPr="002310D8" w:rsidR="005259B4" w:rsidTr="4B56430E" w14:paraId="6EAADD86" w14:textId="77777777">
        <w:trPr>
          <w:trHeight w:val="300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252AEC12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10D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Unrestricted Funds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7AAF2DED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2D81D090" w14:textId="77777777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682AFAB4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E40F2" w:rsidR="005259B4" w:rsidP="005259B4" w:rsidRDefault="005259B4" w14:paraId="53E0B5CA" w14:textId="77777777">
            <w:pPr>
              <w:jc w:val="righ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Pr="002310D8" w:rsidR="005259B4" w:rsidTr="4B56430E" w14:paraId="78A4FDFD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2C014109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310D8"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Restricted Funds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4728CAB7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02F59D29" w14:textId="77777777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239AD6BC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  <w:hideMark/>
          </w:tcPr>
          <w:p w:rsidRPr="00BE40F2" w:rsidR="005259B4" w:rsidP="005259B4" w:rsidRDefault="005259B4" w14:paraId="062C9D8E" w14:textId="77777777">
            <w:pPr>
              <w:jc w:val="righ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Pr="002310D8" w:rsidR="005259B4" w:rsidTr="4B56430E" w14:paraId="7BE9C8DE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/>
            <w:vAlign w:val="bottom"/>
          </w:tcPr>
          <w:p w:rsidRPr="002310D8" w:rsidR="005259B4" w:rsidP="005259B4" w:rsidRDefault="005259B4" w14:paraId="6CB0D5F5" w14:textId="77777777">
            <w:pP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one" w:color="000000" w:themeColor="text1" w:sz="12"/>
              <w:right w:val="nil"/>
            </w:tcBorders>
            <w:shd w:val="clear" w:color="auto" w:fill="auto"/>
            <w:noWrap/>
            <w:tcMar/>
            <w:vAlign w:val="bottom"/>
          </w:tcPr>
          <w:p w:rsidRPr="002310D8" w:rsidR="005259B4" w:rsidP="005259B4" w:rsidRDefault="005259B4" w14:paraId="570D0C5E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color="000000" w:themeColor="text1" w:sz="12"/>
              <w:right w:val="nil"/>
            </w:tcBorders>
            <w:shd w:val="clear" w:color="auto" w:fill="auto"/>
            <w:noWrap/>
            <w:tcMar/>
            <w:vAlign w:val="bottom"/>
          </w:tcPr>
          <w:p w:rsidR="005259B4" w:rsidP="005259B4" w:rsidRDefault="005259B4" w14:paraId="2AA04F70" w14:textId="77777777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color="000000" w:themeColor="text1" w:sz="12"/>
              <w:right w:val="nil"/>
            </w:tcBorders>
            <w:shd w:val="clear" w:color="auto" w:fill="auto"/>
            <w:noWrap/>
            <w:tcMar/>
            <w:vAlign w:val="bottom"/>
          </w:tcPr>
          <w:p w:rsidRPr="002310D8" w:rsidR="005259B4" w:rsidP="005259B4" w:rsidRDefault="005259B4" w14:paraId="631434A2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000000" w:themeColor="text1" w:sz="12"/>
              <w:right w:val="nil"/>
            </w:tcBorders>
            <w:shd w:val="clear" w:color="auto" w:fill="auto"/>
            <w:noWrap/>
            <w:tcMar/>
            <w:vAlign w:val="bottom"/>
          </w:tcPr>
          <w:p w:rsidR="005259B4" w:rsidP="005259B4" w:rsidRDefault="005259B4" w14:paraId="1934067E" w14:textId="77777777">
            <w:pPr>
              <w:jc w:val="righ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</w:p>
        </w:tc>
      </w:tr>
      <w:tr w:rsidRPr="002310D8" w:rsidR="005259B4" w:rsidTr="4B56430E" w14:paraId="3A403C73" w14:textId="77777777">
        <w:trPr>
          <w:trHeight w:val="315"/>
        </w:trPr>
        <w:tc>
          <w:tcPr>
            <w:tcW w:w="2708" w:type="dxa"/>
            <w:gridSpan w:val="3"/>
            <w:tcBorders>
              <w:top w:val="nil"/>
              <w:left w:val="nil"/>
              <w:bottom w:val="nil"/>
              <w:right w:val="none" w:color="000000" w:themeColor="text1" w:sz="12"/>
            </w:tcBorders>
            <w:shd w:val="clear" w:color="auto" w:fill="auto"/>
            <w:noWrap/>
            <w:tcMar/>
            <w:vAlign w:val="bottom"/>
            <w:hideMark/>
          </w:tcPr>
          <w:p w:rsidRPr="002310D8" w:rsidR="005259B4" w:rsidP="005259B4" w:rsidRDefault="005259B4" w14:paraId="52CBD639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450" w:type="dxa"/>
            <w:tcBorders>
              <w:top w:val="none" w:color="000000" w:themeColor="text1" w:sz="12"/>
              <w:left w:val="none" w:color="000000" w:themeColor="text1" w:sz="12"/>
              <w:bottom w:val="none" w:color="000000" w:themeColor="text1" w:sz="12"/>
              <w:right w:val="none" w:color="000000" w:themeColor="text1" w:sz="12"/>
            </w:tcBorders>
            <w:noWrap/>
            <w:tcMar/>
            <w:vAlign w:val="bottom"/>
            <w:hideMark/>
          </w:tcPr>
          <w:p w:rsidRPr="002310D8" w:rsidR="005259B4" w:rsidP="005259B4" w:rsidRDefault="005259B4" w14:paraId="70E61FFF" w14:textId="77777777">
            <w:pPr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339" w:type="dxa"/>
            <w:tcBorders>
              <w:top w:val="single" w:color="000000" w:themeColor="text1" w:sz="12" w:space="0"/>
              <w:left w:val="none" w:color="000000" w:themeColor="text1" w:sz="8" w:space="0"/>
              <w:bottom w:val="none" w:color="000000" w:themeColor="text1" w:sz="8" w:space="0"/>
              <w:right w:val="none" w:color="000000" w:themeColor="text1" w:sz="8" w:space="0"/>
            </w:tcBorders>
            <w:noWrap/>
            <w:tcMar/>
            <w:vAlign w:val="bottom"/>
            <w:hideMark/>
          </w:tcPr>
          <w:p w:rsidRPr="002310D8" w:rsidR="005259B4" w:rsidP="005259B4" w:rsidRDefault="005259B4" w14:paraId="47666AEE" w14:textId="77777777">
            <w:pPr>
              <w:jc w:val="right"/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b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345" w:type="dxa"/>
            <w:tcBorders>
              <w:top w:val="single" w:color="000000" w:themeColor="text1" w:sz="12"/>
              <w:left w:val="none" w:color="000000" w:themeColor="text1" w:sz="8"/>
              <w:bottom w:val="none" w:color="000000" w:themeColor="text1" w:sz="12"/>
              <w:right w:val="none" w:color="000000" w:themeColor="text1" w:sz="12"/>
            </w:tcBorders>
            <w:noWrap/>
            <w:tcMar/>
            <w:vAlign w:val="bottom"/>
            <w:hideMark/>
          </w:tcPr>
          <w:p w:rsidRPr="002310D8" w:rsidR="005259B4" w:rsidP="005259B4" w:rsidRDefault="005259B4" w14:paraId="3F20F883" w14:textId="77777777">
            <w:pPr>
              <w:jc w:val="right"/>
              <w:rPr>
                <w:rFonts w:ascii="Calibri" w:hAnsi="Calibri" w:eastAsia="Times New Roman" w:cs="Arial"/>
                <w:color w:val="000000"/>
                <w:lang w:val="en-US"/>
              </w:rPr>
            </w:pPr>
          </w:p>
        </w:tc>
        <w:tc>
          <w:tcPr>
            <w:tcW w:w="1286" w:type="dxa"/>
            <w:tcBorders>
              <w:top w:val="single" w:color="000000" w:themeColor="text1" w:sz="12" w:space="0"/>
              <w:left w:val="none" w:color="000000" w:themeColor="text1" w:sz="8" w:space="0"/>
              <w:bottom w:val="none" w:color="000000" w:themeColor="text1" w:sz="8" w:space="0"/>
              <w:right w:val="none" w:color="000000" w:themeColor="text1" w:sz="8" w:space="0"/>
            </w:tcBorders>
            <w:noWrap/>
            <w:tcMar/>
            <w:vAlign w:val="bottom"/>
            <w:hideMark/>
          </w:tcPr>
          <w:p w:rsidRPr="00BE40F2" w:rsidR="005259B4" w:rsidP="005259B4" w:rsidRDefault="005259B4" w14:paraId="6EEAA170" w14:textId="77777777">
            <w:pPr>
              <w:jc w:val="right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val="en-US"/>
              </w:rPr>
              <w:t>1</w:t>
            </w:r>
          </w:p>
        </w:tc>
      </w:tr>
    </w:tbl>
    <w:p w:rsidRPr="00D149ED" w:rsidR="003335C7" w:rsidP="003335C7" w:rsidRDefault="003335C7" w14:paraId="4D5BDDDF" w14:textId="77777777">
      <w:pPr>
        <w:autoSpaceDE w:val="0"/>
        <w:autoSpaceDN w:val="0"/>
        <w:adjustRightInd w:val="0"/>
        <w:ind w:right="-472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335C7" w:rsidP="003335C7" w:rsidRDefault="003335C7" w14:paraId="585B8289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color w:val="000000"/>
          <w:sz w:val="20"/>
          <w:szCs w:val="20"/>
        </w:rPr>
      </w:pPr>
    </w:p>
    <w:p w:rsidR="003335C7" w:rsidP="003335C7" w:rsidRDefault="003335C7" w14:paraId="49ABA965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color w:val="000000"/>
          <w:sz w:val="20"/>
          <w:szCs w:val="20"/>
        </w:rPr>
      </w:pPr>
    </w:p>
    <w:p w:rsidR="002E1989" w:rsidP="003335C7" w:rsidRDefault="002E1989" w14:paraId="4774023D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color w:val="000000"/>
          <w:sz w:val="20"/>
          <w:szCs w:val="20"/>
        </w:rPr>
      </w:pPr>
    </w:p>
    <w:p w:rsidR="002E1989" w:rsidP="003335C7" w:rsidRDefault="002E1989" w14:paraId="7624E8F3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color w:val="000000"/>
          <w:sz w:val="20"/>
          <w:szCs w:val="20"/>
        </w:rPr>
      </w:pPr>
    </w:p>
    <w:p w:rsidRPr="00D149ED" w:rsidR="003335C7" w:rsidP="003335C7" w:rsidRDefault="003335C7" w14:paraId="0109AB37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color w:val="000000"/>
          <w:sz w:val="20"/>
          <w:szCs w:val="20"/>
        </w:rPr>
      </w:pPr>
      <w:r w:rsidRPr="00D149ED">
        <w:rPr>
          <w:rFonts w:ascii="Arial" w:hAnsi="Arial" w:cs="Arial"/>
          <w:i/>
          <w:color w:val="000000"/>
          <w:sz w:val="20"/>
          <w:szCs w:val="20"/>
        </w:rPr>
        <w:t xml:space="preserve">Approved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and authorised for issue </w:t>
      </w:r>
      <w:r w:rsidRPr="00D149ED">
        <w:rPr>
          <w:rFonts w:ascii="Arial" w:hAnsi="Arial" w:cs="Arial"/>
          <w:i/>
          <w:color w:val="000000"/>
          <w:sz w:val="20"/>
          <w:szCs w:val="20"/>
        </w:rPr>
        <w:t>by the Trustees and signed on their behalf</w:t>
      </w:r>
      <w:r>
        <w:rPr>
          <w:rFonts w:ascii="Arial" w:hAnsi="Arial" w:cs="Arial"/>
          <w:i/>
          <w:color w:val="000000"/>
          <w:sz w:val="20"/>
          <w:szCs w:val="20"/>
        </w:rPr>
        <w:t>:</w:t>
      </w:r>
    </w:p>
    <w:p w:rsidR="003335C7" w:rsidP="003335C7" w:rsidRDefault="003335C7" w14:paraId="6AFA170C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9C0662" w:rsidP="003335C7" w:rsidRDefault="009C0662" w14:paraId="17531ECD" w14:textId="0AAB8D7D">
      <w:pPr>
        <w:autoSpaceDE w:val="0"/>
        <w:autoSpaceDN w:val="0"/>
        <w:adjustRightInd w:val="0"/>
        <w:ind w:right="-4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Pr="00D149ED" w:rsidR="003335C7" w:rsidP="003335C7" w:rsidRDefault="003335C7" w14:paraId="6AD14BA7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6F26D3" w:rsidP="003335C7" w:rsidRDefault="003335C7" w14:paraId="7A5033CF" w14:textId="50687E65">
      <w:pPr>
        <w:autoSpaceDE w:val="0"/>
        <w:autoSpaceDN w:val="0"/>
        <w:adjustRightInd w:val="0"/>
        <w:ind w:right="-472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.....................................................</w:t>
      </w:r>
    </w:p>
    <w:p w:rsidRPr="00D149ED" w:rsidR="003335C7" w:rsidP="003335C7" w:rsidRDefault="006F26D3" w14:paraId="71E08D00" w14:textId="77777777">
      <w:pPr>
        <w:autoSpaceDE w:val="0"/>
        <w:autoSpaceDN w:val="0"/>
        <w:adjustRightInd w:val="0"/>
        <w:ind w:right="-472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Trustee</w:t>
      </w:r>
    </w:p>
    <w:p w:rsidR="003335C7" w:rsidP="003335C7" w:rsidRDefault="003335C7" w14:paraId="4E8E1C21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335C7" w:rsidP="003335C7" w:rsidRDefault="003335C7" w14:paraId="3CDA03D1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3335C7" w:rsidP="003335C7" w:rsidRDefault="003335C7" w14:paraId="12D13D00" w14:textId="53C5BAE3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Pr="002B0004" w:rsidR="003335C7" w:rsidP="003335C7" w:rsidRDefault="003335C7" w14:paraId="001DD4D6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Date...............................................</w:t>
      </w:r>
    </w:p>
    <w:p w:rsidR="003335C7" w:rsidP="003335C7" w:rsidRDefault="003335C7" w14:paraId="137AD330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1989" w:rsidP="003335C7" w:rsidRDefault="002E1989" w14:paraId="4B27F3AB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E1989" w:rsidP="003335C7" w:rsidRDefault="002E1989" w14:paraId="56BBC3E2" w14:textId="77777777">
      <w:pPr>
        <w:autoSpaceDE w:val="0"/>
        <w:autoSpaceDN w:val="0"/>
        <w:adjustRightInd w:val="0"/>
        <w:ind w:right="-472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6204E" w:rsidP="0016204E" w:rsidRDefault="000B045C" w14:paraId="2FAA7219" w14:textId="77777777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These financial statements have been audited and approved.</w:t>
      </w:r>
    </w:p>
    <w:p w:rsidR="000B045C" w:rsidP="0016204E" w:rsidRDefault="000B045C" w14:paraId="38E8064B" w14:textId="639F7A44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</w:rPr>
      </w:pPr>
    </w:p>
    <w:p w:rsidR="000B045C" w:rsidP="0016204E" w:rsidRDefault="000B045C" w14:paraId="38464396" w14:textId="77777777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</w:t>
      </w:r>
    </w:p>
    <w:p w:rsidR="004026D0" w:rsidP="0016204E" w:rsidRDefault="000B045C" w14:paraId="1447C286" w14:textId="77777777">
      <w:pPr>
        <w:spacing w:after="200" w:line="276" w:lineRule="auto"/>
        <w:rPr>
          <w:rFonts w:ascii="Arial" w:hAnsi="Arial" w:cs="Arial"/>
          <w:bCs/>
          <w:color w:val="000000"/>
          <w:sz w:val="20"/>
          <w:szCs w:val="20"/>
        </w:rPr>
      </w:pPr>
      <w:r w:rsidRPr="4B56430E" w:rsidR="000B045C">
        <w:rPr>
          <w:rFonts w:ascii="Arial" w:hAnsi="Arial" w:cs="Arial"/>
          <w:color w:val="000000" w:themeColor="text1" w:themeTint="FF" w:themeShade="FF"/>
          <w:sz w:val="20"/>
          <w:szCs w:val="20"/>
        </w:rPr>
        <w:t>Accountant</w:t>
      </w:r>
    </w:p>
    <w:p w:rsidR="4B56430E" w:rsidP="4B56430E" w:rsidRDefault="4B56430E" w14:paraId="5BEF5D1B" w14:textId="0512E0BC">
      <w:pPr>
        <w:pStyle w:val="Normal"/>
        <w:spacing w:after="200" w:line="276" w:lineRule="auto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="000B045C" w:rsidP="4B56430E" w:rsidRDefault="000B045C" w14:paraId="0A9FF33D" w14:textId="4AC6600A">
      <w:pPr>
        <w:autoSpaceDE w:val="0"/>
        <w:autoSpaceDN w:val="0"/>
        <w:adjustRightInd w:val="0"/>
        <w:spacing w:after="200" w:line="276" w:lineRule="auto"/>
        <w:ind/>
        <w:rPr>
          <w:rFonts w:ascii="Arial" w:hAnsi="Arial" w:cs="Arial"/>
          <w:b w:val="1"/>
          <w:bCs w:val="1"/>
          <w:color w:val="000000"/>
          <w:sz w:val="20"/>
          <w:szCs w:val="20"/>
        </w:rPr>
      </w:pPr>
      <w:r w:rsidRPr="4B56430E" w:rsidR="000B045C">
        <w:rPr>
          <w:rFonts w:ascii="Arial" w:hAnsi="Arial" w:cs="Arial"/>
          <w:color w:val="000000" w:themeColor="text1" w:themeTint="FF" w:themeShade="FF"/>
          <w:sz w:val="20"/>
          <w:szCs w:val="20"/>
        </w:rPr>
        <w:t>Date 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4B56430E" w:rsidR="1D3D1F80">
        <w:rPr>
          <w:rFonts w:ascii="Arial" w:hAnsi="Arial" w:cs="Arial"/>
          <w:color w:val="000000" w:themeColor="text1" w:themeTint="FF" w:themeShade="FF"/>
          <w:sz w:val="20"/>
          <w:szCs w:val="20"/>
        </w:rPr>
        <w:t>3</w:t>
      </w:r>
    </w:p>
    <w:sectPr w:rsidR="000B045C" w:rsidSect="00272C21">
      <w:footerReference w:type="default" r:id="rId11"/>
      <w:pgSz w:w="11906" w:h="16838" w:orient="portrait"/>
      <w:pgMar w:top="426" w:right="1440" w:bottom="284" w:left="1440" w:header="708" w:footer="708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6921" w:rsidP="00844426" w:rsidRDefault="009C6921" w14:paraId="1EB42F16" w14:textId="77777777">
      <w:r>
        <w:separator/>
      </w:r>
    </w:p>
  </w:endnote>
  <w:endnote w:type="continuationSeparator" w:id="0">
    <w:p w:rsidR="009C6921" w:rsidP="00844426" w:rsidRDefault="009C6921" w14:paraId="04BD62B5" w14:textId="77777777">
      <w:r>
        <w:continuationSeparator/>
      </w:r>
    </w:p>
  </w:endnote>
  <w:endnote w:type="continuationNotice" w:id="1">
    <w:p w:rsidR="009C6921" w:rsidRDefault="009C6921" w14:paraId="096433A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31578" w:rsidP="000F453B" w:rsidRDefault="00231578" w14:paraId="5B00C59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6921" w:rsidP="00844426" w:rsidRDefault="009C6921" w14:paraId="73EA895E" w14:textId="77777777">
      <w:r>
        <w:separator/>
      </w:r>
    </w:p>
  </w:footnote>
  <w:footnote w:type="continuationSeparator" w:id="0">
    <w:p w:rsidR="009C6921" w:rsidP="00844426" w:rsidRDefault="009C6921" w14:paraId="562D2F4E" w14:textId="77777777">
      <w:r>
        <w:continuationSeparator/>
      </w:r>
    </w:p>
  </w:footnote>
  <w:footnote w:type="continuationNotice" w:id="1">
    <w:p w:rsidR="009C6921" w:rsidRDefault="009C6921" w14:paraId="31BA0A13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146FE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" w15:restartNumberingAfterBreak="0">
    <w:nsid w:val="097B620C"/>
    <w:multiLevelType w:val="hybridMultilevel"/>
    <w:tmpl w:val="4B50BB36"/>
    <w:lvl w:ilvl="0" w:tplc="3294D99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22793A"/>
    <w:multiLevelType w:val="hybridMultilevel"/>
    <w:tmpl w:val="EEB8B9A6"/>
    <w:lvl w:ilvl="0" w:tplc="0E1A5DE2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62D67EDC"/>
    <w:multiLevelType w:val="hybridMultilevel"/>
    <w:tmpl w:val="18F83372"/>
    <w:lvl w:ilvl="0" w:tplc="A2C01000">
      <w:start w:val="4"/>
      <w:numFmt w:val="bullet"/>
      <w:lvlText w:val="•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7F26B45"/>
    <w:multiLevelType w:val="hybridMultilevel"/>
    <w:tmpl w:val="FCC831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476B1"/>
    <w:multiLevelType w:val="hybridMultilevel"/>
    <w:tmpl w:val="598809D0"/>
    <w:lvl w:ilvl="0" w:tplc="BEDC7DCC">
      <w:start w:val="1"/>
      <w:numFmt w:val="bullet"/>
      <w:lvlText w:val="•"/>
      <w:lvlJc w:val="left"/>
      <w:pPr>
        <w:ind w:left="1080" w:hanging="360"/>
      </w:pPr>
      <w:rPr>
        <w:rFonts w:hint="default" w:ascii="Arial" w:hAnsi="Arial" w:cs="Arial" w:eastAsiaTheme="minorHAnsi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BAB22D4"/>
    <w:multiLevelType w:val="hybridMultilevel"/>
    <w:tmpl w:val="D09C65D6"/>
    <w:lvl w:ilvl="0" w:tplc="3294D992"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789588316">
    <w:abstractNumId w:val="4"/>
  </w:num>
  <w:num w:numId="2" w16cid:durableId="2083019483">
    <w:abstractNumId w:val="5"/>
  </w:num>
  <w:num w:numId="3" w16cid:durableId="1113137713">
    <w:abstractNumId w:val="1"/>
  </w:num>
  <w:num w:numId="4" w16cid:durableId="263152359">
    <w:abstractNumId w:val="0"/>
  </w:num>
  <w:num w:numId="5" w16cid:durableId="1848978961">
    <w:abstractNumId w:val="6"/>
  </w:num>
  <w:num w:numId="6" w16cid:durableId="1531912021">
    <w:abstractNumId w:val="3"/>
  </w:num>
  <w:num w:numId="7" w16cid:durableId="10191587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BC7"/>
    <w:rsid w:val="00003BA2"/>
    <w:rsid w:val="0000465C"/>
    <w:rsid w:val="00007CCB"/>
    <w:rsid w:val="000132CA"/>
    <w:rsid w:val="0001334C"/>
    <w:rsid w:val="0001600F"/>
    <w:rsid w:val="00030225"/>
    <w:rsid w:val="00030285"/>
    <w:rsid w:val="0003414D"/>
    <w:rsid w:val="00036FE7"/>
    <w:rsid w:val="00042CBC"/>
    <w:rsid w:val="00043528"/>
    <w:rsid w:val="00043F55"/>
    <w:rsid w:val="00044678"/>
    <w:rsid w:val="00045FF3"/>
    <w:rsid w:val="000509FA"/>
    <w:rsid w:val="00052EB9"/>
    <w:rsid w:val="00054F42"/>
    <w:rsid w:val="00055710"/>
    <w:rsid w:val="0006514C"/>
    <w:rsid w:val="00065CB6"/>
    <w:rsid w:val="0007202B"/>
    <w:rsid w:val="00075399"/>
    <w:rsid w:val="00084F3C"/>
    <w:rsid w:val="00085021"/>
    <w:rsid w:val="00090DCB"/>
    <w:rsid w:val="00092C03"/>
    <w:rsid w:val="000A31EC"/>
    <w:rsid w:val="000A4EA8"/>
    <w:rsid w:val="000A7748"/>
    <w:rsid w:val="000B045C"/>
    <w:rsid w:val="000B1E2E"/>
    <w:rsid w:val="000B2897"/>
    <w:rsid w:val="000B4A86"/>
    <w:rsid w:val="000E4118"/>
    <w:rsid w:val="000E4C16"/>
    <w:rsid w:val="000E4F90"/>
    <w:rsid w:val="000F3172"/>
    <w:rsid w:val="000F453B"/>
    <w:rsid w:val="000F4C71"/>
    <w:rsid w:val="001077E2"/>
    <w:rsid w:val="00110084"/>
    <w:rsid w:val="00111363"/>
    <w:rsid w:val="001117B8"/>
    <w:rsid w:val="00115815"/>
    <w:rsid w:val="00115F48"/>
    <w:rsid w:val="0012090E"/>
    <w:rsid w:val="001225FA"/>
    <w:rsid w:val="001227FC"/>
    <w:rsid w:val="00127286"/>
    <w:rsid w:val="00133890"/>
    <w:rsid w:val="00144BE5"/>
    <w:rsid w:val="00144E7E"/>
    <w:rsid w:val="00150D0A"/>
    <w:rsid w:val="00150F16"/>
    <w:rsid w:val="00153CBB"/>
    <w:rsid w:val="00155E26"/>
    <w:rsid w:val="00156549"/>
    <w:rsid w:val="00156CF5"/>
    <w:rsid w:val="00160114"/>
    <w:rsid w:val="0016204E"/>
    <w:rsid w:val="0016424A"/>
    <w:rsid w:val="00171B87"/>
    <w:rsid w:val="00173B28"/>
    <w:rsid w:val="0017584E"/>
    <w:rsid w:val="0017759B"/>
    <w:rsid w:val="00182E20"/>
    <w:rsid w:val="001926E8"/>
    <w:rsid w:val="0019444A"/>
    <w:rsid w:val="001A0311"/>
    <w:rsid w:val="001A2966"/>
    <w:rsid w:val="001A559F"/>
    <w:rsid w:val="001B1C4F"/>
    <w:rsid w:val="001B219D"/>
    <w:rsid w:val="001B4A8B"/>
    <w:rsid w:val="001B4EFA"/>
    <w:rsid w:val="001C71E2"/>
    <w:rsid w:val="001D227B"/>
    <w:rsid w:val="001D4211"/>
    <w:rsid w:val="001D5F7D"/>
    <w:rsid w:val="001E46A1"/>
    <w:rsid w:val="001E6273"/>
    <w:rsid w:val="001F23E5"/>
    <w:rsid w:val="001F635D"/>
    <w:rsid w:val="002043BC"/>
    <w:rsid w:val="00204CB5"/>
    <w:rsid w:val="002074BB"/>
    <w:rsid w:val="00210B1C"/>
    <w:rsid w:val="00212AAE"/>
    <w:rsid w:val="0021657B"/>
    <w:rsid w:val="002310D8"/>
    <w:rsid w:val="00231578"/>
    <w:rsid w:val="00250891"/>
    <w:rsid w:val="002614C3"/>
    <w:rsid w:val="0026301C"/>
    <w:rsid w:val="00264C92"/>
    <w:rsid w:val="002659D0"/>
    <w:rsid w:val="00272C21"/>
    <w:rsid w:val="00272F19"/>
    <w:rsid w:val="00275475"/>
    <w:rsid w:val="0028233E"/>
    <w:rsid w:val="002832C0"/>
    <w:rsid w:val="00286131"/>
    <w:rsid w:val="002A23BF"/>
    <w:rsid w:val="002B0004"/>
    <w:rsid w:val="002B266E"/>
    <w:rsid w:val="002B4E0A"/>
    <w:rsid w:val="002C01C6"/>
    <w:rsid w:val="002C5B01"/>
    <w:rsid w:val="002D0EF7"/>
    <w:rsid w:val="002D57C4"/>
    <w:rsid w:val="002D76B5"/>
    <w:rsid w:val="002E1989"/>
    <w:rsid w:val="002E35BF"/>
    <w:rsid w:val="002E4DFE"/>
    <w:rsid w:val="002F0C98"/>
    <w:rsid w:val="002F5C87"/>
    <w:rsid w:val="002F6198"/>
    <w:rsid w:val="00302D04"/>
    <w:rsid w:val="0031086D"/>
    <w:rsid w:val="003147DC"/>
    <w:rsid w:val="00325E0B"/>
    <w:rsid w:val="00330833"/>
    <w:rsid w:val="003335C7"/>
    <w:rsid w:val="003375DE"/>
    <w:rsid w:val="00341A2F"/>
    <w:rsid w:val="0035048A"/>
    <w:rsid w:val="00353F5B"/>
    <w:rsid w:val="003566BB"/>
    <w:rsid w:val="00360EE7"/>
    <w:rsid w:val="00363125"/>
    <w:rsid w:val="00363B9A"/>
    <w:rsid w:val="00365FAA"/>
    <w:rsid w:val="003707B3"/>
    <w:rsid w:val="00371030"/>
    <w:rsid w:val="003764F8"/>
    <w:rsid w:val="00377510"/>
    <w:rsid w:val="00380087"/>
    <w:rsid w:val="003819AD"/>
    <w:rsid w:val="003820C3"/>
    <w:rsid w:val="00383B7D"/>
    <w:rsid w:val="00395E28"/>
    <w:rsid w:val="003A450B"/>
    <w:rsid w:val="003A519E"/>
    <w:rsid w:val="003A6EB8"/>
    <w:rsid w:val="003B6F6C"/>
    <w:rsid w:val="003C49EB"/>
    <w:rsid w:val="003C7829"/>
    <w:rsid w:val="003D53C1"/>
    <w:rsid w:val="003D5B66"/>
    <w:rsid w:val="003D7519"/>
    <w:rsid w:val="003E0D15"/>
    <w:rsid w:val="003E10DF"/>
    <w:rsid w:val="003E2F58"/>
    <w:rsid w:val="003E6A2C"/>
    <w:rsid w:val="003F4BF3"/>
    <w:rsid w:val="00401B1D"/>
    <w:rsid w:val="004026D0"/>
    <w:rsid w:val="004133D1"/>
    <w:rsid w:val="00422CBD"/>
    <w:rsid w:val="00425EF0"/>
    <w:rsid w:val="004277ED"/>
    <w:rsid w:val="0043365B"/>
    <w:rsid w:val="004464A1"/>
    <w:rsid w:val="0045337A"/>
    <w:rsid w:val="004555C6"/>
    <w:rsid w:val="00463F22"/>
    <w:rsid w:val="00467188"/>
    <w:rsid w:val="00473448"/>
    <w:rsid w:val="004830A4"/>
    <w:rsid w:val="00484634"/>
    <w:rsid w:val="00484744"/>
    <w:rsid w:val="00485370"/>
    <w:rsid w:val="00491F96"/>
    <w:rsid w:val="00493BC7"/>
    <w:rsid w:val="004A3694"/>
    <w:rsid w:val="004A630C"/>
    <w:rsid w:val="004A75DC"/>
    <w:rsid w:val="004A7C7F"/>
    <w:rsid w:val="004B1846"/>
    <w:rsid w:val="004B2398"/>
    <w:rsid w:val="004B2BBE"/>
    <w:rsid w:val="004B4E4C"/>
    <w:rsid w:val="004D79F9"/>
    <w:rsid w:val="004E44F6"/>
    <w:rsid w:val="004E477E"/>
    <w:rsid w:val="00502B0C"/>
    <w:rsid w:val="005259B4"/>
    <w:rsid w:val="0053076C"/>
    <w:rsid w:val="0053155B"/>
    <w:rsid w:val="00540671"/>
    <w:rsid w:val="00542C11"/>
    <w:rsid w:val="0054680E"/>
    <w:rsid w:val="005479D6"/>
    <w:rsid w:val="005519DB"/>
    <w:rsid w:val="00551AA9"/>
    <w:rsid w:val="00566202"/>
    <w:rsid w:val="0057134A"/>
    <w:rsid w:val="0057781B"/>
    <w:rsid w:val="0059487C"/>
    <w:rsid w:val="00597479"/>
    <w:rsid w:val="005A0A65"/>
    <w:rsid w:val="005A240E"/>
    <w:rsid w:val="005A41FC"/>
    <w:rsid w:val="005A517A"/>
    <w:rsid w:val="005B20C1"/>
    <w:rsid w:val="005B41C2"/>
    <w:rsid w:val="005B4B88"/>
    <w:rsid w:val="005B6447"/>
    <w:rsid w:val="005C639B"/>
    <w:rsid w:val="005D1CA3"/>
    <w:rsid w:val="005D5C14"/>
    <w:rsid w:val="005E14CB"/>
    <w:rsid w:val="005E5371"/>
    <w:rsid w:val="005E5F3D"/>
    <w:rsid w:val="005F332D"/>
    <w:rsid w:val="006006BE"/>
    <w:rsid w:val="0060141E"/>
    <w:rsid w:val="006054BA"/>
    <w:rsid w:val="00610866"/>
    <w:rsid w:val="00617498"/>
    <w:rsid w:val="00620733"/>
    <w:rsid w:val="00620941"/>
    <w:rsid w:val="00623896"/>
    <w:rsid w:val="00624BF2"/>
    <w:rsid w:val="00626129"/>
    <w:rsid w:val="006429CC"/>
    <w:rsid w:val="00646C8C"/>
    <w:rsid w:val="006472CE"/>
    <w:rsid w:val="00657107"/>
    <w:rsid w:val="00661A9C"/>
    <w:rsid w:val="00664E30"/>
    <w:rsid w:val="006700B3"/>
    <w:rsid w:val="0067433D"/>
    <w:rsid w:val="006802AC"/>
    <w:rsid w:val="00682F1E"/>
    <w:rsid w:val="006844FC"/>
    <w:rsid w:val="00685C5D"/>
    <w:rsid w:val="00697C36"/>
    <w:rsid w:val="006A5326"/>
    <w:rsid w:val="006B03C3"/>
    <w:rsid w:val="006B4CF8"/>
    <w:rsid w:val="006B7FF7"/>
    <w:rsid w:val="006C1558"/>
    <w:rsid w:val="006C41DF"/>
    <w:rsid w:val="006D205F"/>
    <w:rsid w:val="006D40AD"/>
    <w:rsid w:val="006D694E"/>
    <w:rsid w:val="006E1280"/>
    <w:rsid w:val="006E2554"/>
    <w:rsid w:val="006E2D16"/>
    <w:rsid w:val="006F1E1C"/>
    <w:rsid w:val="006F1F6E"/>
    <w:rsid w:val="006F26D3"/>
    <w:rsid w:val="006F6E98"/>
    <w:rsid w:val="006F72B1"/>
    <w:rsid w:val="00701C2A"/>
    <w:rsid w:val="00706888"/>
    <w:rsid w:val="0071095F"/>
    <w:rsid w:val="00712C20"/>
    <w:rsid w:val="007149A6"/>
    <w:rsid w:val="00723C5D"/>
    <w:rsid w:val="00726D66"/>
    <w:rsid w:val="00727096"/>
    <w:rsid w:val="00730ABB"/>
    <w:rsid w:val="00732818"/>
    <w:rsid w:val="007371D5"/>
    <w:rsid w:val="00740E26"/>
    <w:rsid w:val="00741D80"/>
    <w:rsid w:val="007469BA"/>
    <w:rsid w:val="00752DF1"/>
    <w:rsid w:val="007628CD"/>
    <w:rsid w:val="00765054"/>
    <w:rsid w:val="0076699A"/>
    <w:rsid w:val="00766BEC"/>
    <w:rsid w:val="00770BF4"/>
    <w:rsid w:val="00771E10"/>
    <w:rsid w:val="00773EDD"/>
    <w:rsid w:val="007753E4"/>
    <w:rsid w:val="007755D4"/>
    <w:rsid w:val="00780CFB"/>
    <w:rsid w:val="00783C2B"/>
    <w:rsid w:val="00786337"/>
    <w:rsid w:val="00786ED8"/>
    <w:rsid w:val="0079547D"/>
    <w:rsid w:val="007A6683"/>
    <w:rsid w:val="007B3824"/>
    <w:rsid w:val="007B4E36"/>
    <w:rsid w:val="007D08AB"/>
    <w:rsid w:val="007D3F56"/>
    <w:rsid w:val="007D713F"/>
    <w:rsid w:val="007E5EE3"/>
    <w:rsid w:val="007F0F55"/>
    <w:rsid w:val="007F100A"/>
    <w:rsid w:val="00803B74"/>
    <w:rsid w:val="00810B83"/>
    <w:rsid w:val="00812267"/>
    <w:rsid w:val="00812B32"/>
    <w:rsid w:val="008215E6"/>
    <w:rsid w:val="00825AFF"/>
    <w:rsid w:val="008334D0"/>
    <w:rsid w:val="008432CA"/>
    <w:rsid w:val="00844426"/>
    <w:rsid w:val="00846EA3"/>
    <w:rsid w:val="0085553E"/>
    <w:rsid w:val="00855EB0"/>
    <w:rsid w:val="00861A4D"/>
    <w:rsid w:val="008624C6"/>
    <w:rsid w:val="00862C77"/>
    <w:rsid w:val="0087155D"/>
    <w:rsid w:val="00873A10"/>
    <w:rsid w:val="008852E8"/>
    <w:rsid w:val="00885FC5"/>
    <w:rsid w:val="00886DC3"/>
    <w:rsid w:val="00894A92"/>
    <w:rsid w:val="008B0106"/>
    <w:rsid w:val="008B07A7"/>
    <w:rsid w:val="008B4629"/>
    <w:rsid w:val="008B4E59"/>
    <w:rsid w:val="008B6247"/>
    <w:rsid w:val="008C38F3"/>
    <w:rsid w:val="008C752C"/>
    <w:rsid w:val="008D7F2C"/>
    <w:rsid w:val="008E7A05"/>
    <w:rsid w:val="008F19B0"/>
    <w:rsid w:val="008F1F43"/>
    <w:rsid w:val="008F5E39"/>
    <w:rsid w:val="00902F8E"/>
    <w:rsid w:val="00907472"/>
    <w:rsid w:val="009076E6"/>
    <w:rsid w:val="00922F82"/>
    <w:rsid w:val="00930747"/>
    <w:rsid w:val="00930DFB"/>
    <w:rsid w:val="00932B58"/>
    <w:rsid w:val="009337BC"/>
    <w:rsid w:val="00933920"/>
    <w:rsid w:val="009341D7"/>
    <w:rsid w:val="00937329"/>
    <w:rsid w:val="00941EB1"/>
    <w:rsid w:val="00942CCE"/>
    <w:rsid w:val="00944F54"/>
    <w:rsid w:val="0095527E"/>
    <w:rsid w:val="00956A86"/>
    <w:rsid w:val="00964066"/>
    <w:rsid w:val="00970B3F"/>
    <w:rsid w:val="00976618"/>
    <w:rsid w:val="00981E7E"/>
    <w:rsid w:val="00983517"/>
    <w:rsid w:val="00984F5E"/>
    <w:rsid w:val="00986D9E"/>
    <w:rsid w:val="00991D73"/>
    <w:rsid w:val="009942A9"/>
    <w:rsid w:val="009A10D9"/>
    <w:rsid w:val="009A379C"/>
    <w:rsid w:val="009A7D47"/>
    <w:rsid w:val="009B24B5"/>
    <w:rsid w:val="009B47A3"/>
    <w:rsid w:val="009C0662"/>
    <w:rsid w:val="009C080E"/>
    <w:rsid w:val="009C1CC2"/>
    <w:rsid w:val="009C6921"/>
    <w:rsid w:val="009D0688"/>
    <w:rsid w:val="009D2227"/>
    <w:rsid w:val="009D322E"/>
    <w:rsid w:val="009D53B1"/>
    <w:rsid w:val="009D6200"/>
    <w:rsid w:val="009E16C0"/>
    <w:rsid w:val="009F1393"/>
    <w:rsid w:val="009F761A"/>
    <w:rsid w:val="00A00A5E"/>
    <w:rsid w:val="00A024B4"/>
    <w:rsid w:val="00A02A8A"/>
    <w:rsid w:val="00A03963"/>
    <w:rsid w:val="00A03DB3"/>
    <w:rsid w:val="00A03FAA"/>
    <w:rsid w:val="00A20317"/>
    <w:rsid w:val="00A40572"/>
    <w:rsid w:val="00A426A2"/>
    <w:rsid w:val="00A45CBA"/>
    <w:rsid w:val="00A46102"/>
    <w:rsid w:val="00A50E37"/>
    <w:rsid w:val="00A531BC"/>
    <w:rsid w:val="00A54B5D"/>
    <w:rsid w:val="00A564F4"/>
    <w:rsid w:val="00A57EE3"/>
    <w:rsid w:val="00A624D4"/>
    <w:rsid w:val="00A65A43"/>
    <w:rsid w:val="00A66784"/>
    <w:rsid w:val="00A71AAD"/>
    <w:rsid w:val="00A8297C"/>
    <w:rsid w:val="00A82CCD"/>
    <w:rsid w:val="00A932D4"/>
    <w:rsid w:val="00A95F46"/>
    <w:rsid w:val="00AA0047"/>
    <w:rsid w:val="00AB5177"/>
    <w:rsid w:val="00AC1371"/>
    <w:rsid w:val="00AC1394"/>
    <w:rsid w:val="00AE48A0"/>
    <w:rsid w:val="00AF21F1"/>
    <w:rsid w:val="00B005BD"/>
    <w:rsid w:val="00B0158C"/>
    <w:rsid w:val="00B03BAB"/>
    <w:rsid w:val="00B17913"/>
    <w:rsid w:val="00B22276"/>
    <w:rsid w:val="00B23A85"/>
    <w:rsid w:val="00B250DA"/>
    <w:rsid w:val="00B37596"/>
    <w:rsid w:val="00B45606"/>
    <w:rsid w:val="00B507B5"/>
    <w:rsid w:val="00B546BB"/>
    <w:rsid w:val="00B62A66"/>
    <w:rsid w:val="00B652D8"/>
    <w:rsid w:val="00B702F9"/>
    <w:rsid w:val="00B76F12"/>
    <w:rsid w:val="00B770CB"/>
    <w:rsid w:val="00B82381"/>
    <w:rsid w:val="00B86E89"/>
    <w:rsid w:val="00B91585"/>
    <w:rsid w:val="00BA5D62"/>
    <w:rsid w:val="00BA74A1"/>
    <w:rsid w:val="00BB2D23"/>
    <w:rsid w:val="00BC4E32"/>
    <w:rsid w:val="00BC7F29"/>
    <w:rsid w:val="00BD0075"/>
    <w:rsid w:val="00BD2F1C"/>
    <w:rsid w:val="00BE1BA3"/>
    <w:rsid w:val="00BE2109"/>
    <w:rsid w:val="00BE40F2"/>
    <w:rsid w:val="00BF0507"/>
    <w:rsid w:val="00BF0B75"/>
    <w:rsid w:val="00BF2027"/>
    <w:rsid w:val="00BF23B2"/>
    <w:rsid w:val="00C0475A"/>
    <w:rsid w:val="00C05176"/>
    <w:rsid w:val="00C055A5"/>
    <w:rsid w:val="00C07CEB"/>
    <w:rsid w:val="00C10B2F"/>
    <w:rsid w:val="00C202DE"/>
    <w:rsid w:val="00C25631"/>
    <w:rsid w:val="00C268A1"/>
    <w:rsid w:val="00C27134"/>
    <w:rsid w:val="00C307B0"/>
    <w:rsid w:val="00C32FCB"/>
    <w:rsid w:val="00C33787"/>
    <w:rsid w:val="00C35D5F"/>
    <w:rsid w:val="00C50516"/>
    <w:rsid w:val="00C53262"/>
    <w:rsid w:val="00C624D1"/>
    <w:rsid w:val="00C625E7"/>
    <w:rsid w:val="00C6769F"/>
    <w:rsid w:val="00C712B6"/>
    <w:rsid w:val="00C731E5"/>
    <w:rsid w:val="00C86B01"/>
    <w:rsid w:val="00C90EE9"/>
    <w:rsid w:val="00C9257D"/>
    <w:rsid w:val="00C96C16"/>
    <w:rsid w:val="00CA0E3A"/>
    <w:rsid w:val="00CA26CD"/>
    <w:rsid w:val="00CA3621"/>
    <w:rsid w:val="00CB16FA"/>
    <w:rsid w:val="00CB5634"/>
    <w:rsid w:val="00CC1CA3"/>
    <w:rsid w:val="00CC7E7A"/>
    <w:rsid w:val="00CD2B49"/>
    <w:rsid w:val="00CD2FC8"/>
    <w:rsid w:val="00CD3366"/>
    <w:rsid w:val="00CD353C"/>
    <w:rsid w:val="00CF190D"/>
    <w:rsid w:val="00CF31D6"/>
    <w:rsid w:val="00CF4EBE"/>
    <w:rsid w:val="00D057CD"/>
    <w:rsid w:val="00D06177"/>
    <w:rsid w:val="00D149ED"/>
    <w:rsid w:val="00D316F5"/>
    <w:rsid w:val="00D31CB8"/>
    <w:rsid w:val="00D44AEE"/>
    <w:rsid w:val="00D50AB0"/>
    <w:rsid w:val="00D5702E"/>
    <w:rsid w:val="00D57775"/>
    <w:rsid w:val="00D60154"/>
    <w:rsid w:val="00D6019B"/>
    <w:rsid w:val="00D739F2"/>
    <w:rsid w:val="00D74C5E"/>
    <w:rsid w:val="00D81895"/>
    <w:rsid w:val="00D81A4A"/>
    <w:rsid w:val="00D84B92"/>
    <w:rsid w:val="00D852AB"/>
    <w:rsid w:val="00D9156B"/>
    <w:rsid w:val="00D91B2A"/>
    <w:rsid w:val="00D91EFE"/>
    <w:rsid w:val="00D92BD8"/>
    <w:rsid w:val="00DB0961"/>
    <w:rsid w:val="00DB1BAE"/>
    <w:rsid w:val="00DB38B6"/>
    <w:rsid w:val="00DB38BC"/>
    <w:rsid w:val="00DB3A07"/>
    <w:rsid w:val="00DB3AB6"/>
    <w:rsid w:val="00DB640A"/>
    <w:rsid w:val="00DC2BB9"/>
    <w:rsid w:val="00DD3BCC"/>
    <w:rsid w:val="00DD7A4A"/>
    <w:rsid w:val="00DE2E84"/>
    <w:rsid w:val="00DE50DF"/>
    <w:rsid w:val="00DE5B63"/>
    <w:rsid w:val="00DE7686"/>
    <w:rsid w:val="00E007AE"/>
    <w:rsid w:val="00E07883"/>
    <w:rsid w:val="00E1542C"/>
    <w:rsid w:val="00E15506"/>
    <w:rsid w:val="00E17DD5"/>
    <w:rsid w:val="00E2167B"/>
    <w:rsid w:val="00E31C74"/>
    <w:rsid w:val="00E32721"/>
    <w:rsid w:val="00E5197A"/>
    <w:rsid w:val="00E51EA6"/>
    <w:rsid w:val="00E529D2"/>
    <w:rsid w:val="00E53310"/>
    <w:rsid w:val="00E6160F"/>
    <w:rsid w:val="00E62ECC"/>
    <w:rsid w:val="00E66C9F"/>
    <w:rsid w:val="00E7420C"/>
    <w:rsid w:val="00E743A9"/>
    <w:rsid w:val="00E75141"/>
    <w:rsid w:val="00E82563"/>
    <w:rsid w:val="00E92B4C"/>
    <w:rsid w:val="00E9559A"/>
    <w:rsid w:val="00E978F5"/>
    <w:rsid w:val="00E97B38"/>
    <w:rsid w:val="00EA0CFE"/>
    <w:rsid w:val="00EA4921"/>
    <w:rsid w:val="00EA4AC1"/>
    <w:rsid w:val="00EA6840"/>
    <w:rsid w:val="00EA72E0"/>
    <w:rsid w:val="00EB2F14"/>
    <w:rsid w:val="00EB5B62"/>
    <w:rsid w:val="00EC6546"/>
    <w:rsid w:val="00ED2392"/>
    <w:rsid w:val="00EE23BB"/>
    <w:rsid w:val="00EE51D5"/>
    <w:rsid w:val="00EF0B9B"/>
    <w:rsid w:val="00EF15AC"/>
    <w:rsid w:val="00EF6BD5"/>
    <w:rsid w:val="00F03886"/>
    <w:rsid w:val="00F07376"/>
    <w:rsid w:val="00F15425"/>
    <w:rsid w:val="00F2180C"/>
    <w:rsid w:val="00F235AE"/>
    <w:rsid w:val="00F27F38"/>
    <w:rsid w:val="00F30382"/>
    <w:rsid w:val="00F366B3"/>
    <w:rsid w:val="00F40EF5"/>
    <w:rsid w:val="00F50D66"/>
    <w:rsid w:val="00F52102"/>
    <w:rsid w:val="00F523B9"/>
    <w:rsid w:val="00F5247F"/>
    <w:rsid w:val="00F54C03"/>
    <w:rsid w:val="00F56A6F"/>
    <w:rsid w:val="00F6136B"/>
    <w:rsid w:val="00F63352"/>
    <w:rsid w:val="00F6604E"/>
    <w:rsid w:val="00F665B4"/>
    <w:rsid w:val="00F70201"/>
    <w:rsid w:val="00F746EC"/>
    <w:rsid w:val="00F80F61"/>
    <w:rsid w:val="00F8220A"/>
    <w:rsid w:val="00F8291D"/>
    <w:rsid w:val="00F87A3C"/>
    <w:rsid w:val="00FA0495"/>
    <w:rsid w:val="00FA1C31"/>
    <w:rsid w:val="00FA318F"/>
    <w:rsid w:val="00FA538A"/>
    <w:rsid w:val="00FB0698"/>
    <w:rsid w:val="00FB155A"/>
    <w:rsid w:val="00FB5004"/>
    <w:rsid w:val="00FC52E0"/>
    <w:rsid w:val="00FD2C78"/>
    <w:rsid w:val="00FD551F"/>
    <w:rsid w:val="00FD7C21"/>
    <w:rsid w:val="00FE0D82"/>
    <w:rsid w:val="00FE2E7B"/>
    <w:rsid w:val="00FF368A"/>
    <w:rsid w:val="00FF3BC1"/>
    <w:rsid w:val="00FF4D6A"/>
    <w:rsid w:val="07B69322"/>
    <w:rsid w:val="147E6AE3"/>
    <w:rsid w:val="151B4562"/>
    <w:rsid w:val="15CEB68C"/>
    <w:rsid w:val="17A31E01"/>
    <w:rsid w:val="1AA69B41"/>
    <w:rsid w:val="1B149736"/>
    <w:rsid w:val="1D3D1F80"/>
    <w:rsid w:val="1F45EB8F"/>
    <w:rsid w:val="2B87B524"/>
    <w:rsid w:val="2BFC573F"/>
    <w:rsid w:val="318A30F7"/>
    <w:rsid w:val="31C19FE4"/>
    <w:rsid w:val="32AA1DDA"/>
    <w:rsid w:val="37356BD0"/>
    <w:rsid w:val="3A6D0C92"/>
    <w:rsid w:val="3D3897BE"/>
    <w:rsid w:val="3F083B1A"/>
    <w:rsid w:val="3FD5A49C"/>
    <w:rsid w:val="4B56430E"/>
    <w:rsid w:val="5057E0A3"/>
    <w:rsid w:val="51CD0C76"/>
    <w:rsid w:val="52E8AAB1"/>
    <w:rsid w:val="5402D69C"/>
    <w:rsid w:val="5827FA24"/>
    <w:rsid w:val="5A09D17C"/>
    <w:rsid w:val="6819FAE7"/>
    <w:rsid w:val="6819FAE7"/>
    <w:rsid w:val="684062E7"/>
    <w:rsid w:val="693756C5"/>
    <w:rsid w:val="6C8477C0"/>
    <w:rsid w:val="6E0D6399"/>
    <w:rsid w:val="6EAA766A"/>
    <w:rsid w:val="6EB07871"/>
    <w:rsid w:val="71A0F86B"/>
    <w:rsid w:val="769DF813"/>
    <w:rsid w:val="7ABCA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379FD"/>
  <w15:docId w15:val="{2AD79AF4-0F12-483A-9858-4A4A7017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3BC7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2B0004"/>
    <w:pPr>
      <w:keepNext/>
      <w:jc w:val="both"/>
      <w:outlineLvl w:val="0"/>
    </w:pPr>
    <w:rPr>
      <w:rFonts w:ascii="Times New Roman" w:hAnsi="Times New Roman" w:eastAsia="Times New Roman" w:cs="Times New Roman"/>
      <w:b/>
      <w:bCs/>
      <w:sz w:val="20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C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4426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844426"/>
  </w:style>
  <w:style w:type="paragraph" w:styleId="Footer">
    <w:name w:val="footer"/>
    <w:basedOn w:val="Normal"/>
    <w:link w:val="FooterChar"/>
    <w:uiPriority w:val="99"/>
    <w:unhideWhenUsed/>
    <w:rsid w:val="00844426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44426"/>
  </w:style>
  <w:style w:type="paragraph" w:styleId="BalloonText">
    <w:name w:val="Balloon Text"/>
    <w:basedOn w:val="Normal"/>
    <w:link w:val="BalloonTextChar"/>
    <w:uiPriority w:val="99"/>
    <w:semiHidden/>
    <w:unhideWhenUsed/>
    <w:rsid w:val="00740E26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40E26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4277ED"/>
    <w:pPr>
      <w:numPr>
        <w:numId w:val="4"/>
      </w:numPr>
      <w:contextualSpacing/>
    </w:pPr>
  </w:style>
  <w:style w:type="character" w:styleId="Heading1Char" w:customStyle="1">
    <w:name w:val="Heading 1 Char"/>
    <w:basedOn w:val="DefaultParagraphFont"/>
    <w:link w:val="Heading1"/>
    <w:rsid w:val="002B0004"/>
    <w:rPr>
      <w:rFonts w:ascii="Times New Roman" w:hAnsi="Times New Roman" w:eastAsia="Times New Roman" w:cs="Times New Roman"/>
      <w:b/>
      <w:bCs/>
      <w:sz w:val="20"/>
      <w:szCs w:val="24"/>
    </w:rPr>
  </w:style>
  <w:style w:type="paragraph" w:styleId="BodyText">
    <w:name w:val="Body Text"/>
    <w:basedOn w:val="Normal"/>
    <w:link w:val="BodyTextChar"/>
    <w:rsid w:val="002B0004"/>
    <w:pPr>
      <w:spacing w:before="240"/>
      <w:jc w:val="both"/>
    </w:pPr>
    <w:rPr>
      <w:rFonts w:ascii="Times New Roman" w:hAnsi="Times New Roman" w:eastAsia="Times New Roman" w:cs="Times New Roman"/>
      <w:sz w:val="20"/>
      <w:szCs w:val="24"/>
    </w:rPr>
  </w:style>
  <w:style w:type="character" w:styleId="BodyTextChar" w:customStyle="1">
    <w:name w:val="Body Text Char"/>
    <w:basedOn w:val="DefaultParagraphFont"/>
    <w:link w:val="BodyText"/>
    <w:rsid w:val="002B0004"/>
    <w:rPr>
      <w:rFonts w:ascii="Times New Roman" w:hAnsi="Times New Roman" w:eastAsia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c118861-33a0-4b08-b25d-b9e20d0b53c5">
      <UserInfo>
        <DisplayName>Annie Forsyth</DisplayName>
        <AccountId>165</AccountId>
        <AccountType/>
      </UserInfo>
      <UserInfo>
        <DisplayName>Lorna Notman</DisplayName>
        <AccountId>6</AccountId>
        <AccountType/>
      </UserInfo>
      <UserInfo>
        <DisplayName>Sally Spence</DisplayName>
        <AccountId>141</AccountId>
        <AccountType/>
      </UserInfo>
    </SharedWithUsers>
    <TaxCatchAll xmlns="ac118861-33a0-4b08-b25d-b9e20d0b53c5" xsi:nil="true"/>
    <lcf76f155ced4ddcb4097134ff3c332f xmlns="385a63e8-276c-4ab6-bfeb-4f619e7edcb3">
      <Terms xmlns="http://schemas.microsoft.com/office/infopath/2007/PartnerControls"/>
    </lcf76f155ced4ddcb4097134ff3c332f>
    <DocumentTypeA xmlns="385a63e8-276c-4ab6-bfeb-4f619e7edcb3">Schedule</DocumentTypeA>
    <_ip_UnifiedCompliancePolicyUIAction xmlns="http://schemas.microsoft.com/sharepoint/v3" xsi:nil="true"/>
    <PeriodA xmlns="385a63e8-276c-4ab6-bfeb-4f619e7edcb3">23</PeriodA>
    <_ip_UnifiedCompliancePolicyProperties xmlns="http://schemas.microsoft.com/sharepoint/v3" xsi:nil="true"/>
    <Year xmlns="385a63e8-276c-4ab6-bfeb-4f619e7edcb3">24</Year>
    <FunctionA xmlns="385a63e8-276c-4ab6-bfeb-4f619e7edcb3">AFS</Function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27AA428BB8547BFAC70F771A12AE6" ma:contentTypeVersion="36" ma:contentTypeDescription="Create a new document." ma:contentTypeScope="" ma:versionID="3beb051702a63142ca327368ca4e42d8">
  <xsd:schema xmlns:xsd="http://www.w3.org/2001/XMLSchema" xmlns:xs="http://www.w3.org/2001/XMLSchema" xmlns:p="http://schemas.microsoft.com/office/2006/metadata/properties" xmlns:ns1="http://schemas.microsoft.com/sharepoint/v3" xmlns:ns2="385a63e8-276c-4ab6-bfeb-4f619e7edcb3" xmlns:ns3="ac118861-33a0-4b08-b25d-b9e20d0b53c5" targetNamespace="http://schemas.microsoft.com/office/2006/metadata/properties" ma:root="true" ma:fieldsID="f12445318ce1bf6ab3604c9dde350e98" ns1:_="" ns2:_="" ns3:_="">
    <xsd:import namespace="http://schemas.microsoft.com/sharepoint/v3"/>
    <xsd:import namespace="385a63e8-276c-4ab6-bfeb-4f619e7edcb3"/>
    <xsd:import namespace="ac118861-33a0-4b08-b25d-b9e20d0b53c5"/>
    <xsd:element name="properties">
      <xsd:complexType>
        <xsd:sequence>
          <xsd:element name="documentManagement">
            <xsd:complexType>
              <xsd:all>
                <xsd:element ref="ns2:PeriodA" minOccurs="0"/>
                <xsd:element ref="ns2:FunctionA" minOccurs="0"/>
                <xsd:element ref="ns2:DocumentTypeA" minOccurs="0"/>
                <xsd:element ref="ns2:Yea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a63e8-276c-4ab6-bfeb-4f619e7edcb3" elementFormDefault="qualified">
    <xsd:import namespace="http://schemas.microsoft.com/office/2006/documentManagement/types"/>
    <xsd:import namespace="http://schemas.microsoft.com/office/infopath/2007/PartnerControls"/>
    <xsd:element name="PeriodA" ma:index="2" nillable="true" ma:displayName="Period" ma:format="Dropdown" ma:internalName="PeriodA">
      <xsd:simpleType>
        <xsd:restriction base="dms:Choice">
          <xsd:enumeration value="YY"/>
          <xsd:enumeration value="18"/>
          <xsd:enumeration value="19"/>
          <xsd:enumeration value="20"/>
          <xsd:enumeration value="21"/>
          <xsd:enumeration value="Q1"/>
          <xsd:enumeration value="Q2"/>
          <xsd:enumeration value="Q3"/>
          <xsd:enumeration value="Q4"/>
          <xsd:enumeration value="23"/>
        </xsd:restriction>
      </xsd:simpleType>
    </xsd:element>
    <xsd:element name="FunctionA" ma:index="3" nillable="true" ma:displayName="Function" ma:format="Dropdown" ma:internalName="FunctionA">
      <xsd:simpleType>
        <xsd:restriction base="dms:Choice">
          <xsd:enumeration value="Budget"/>
          <xsd:enumeration value="Gen"/>
          <xsd:enumeration value="AFS"/>
          <xsd:enumeration value="Rent"/>
          <xsd:enumeration value="Quarter"/>
          <xsd:enumeration value="Covid Budget"/>
          <xsd:enumeration value="Audit"/>
          <xsd:enumeration value="WIP"/>
          <xsd:enumeration value="MA"/>
          <xsd:enumeration value="Forecast Q122"/>
        </xsd:restriction>
      </xsd:simpleType>
    </xsd:element>
    <xsd:element name="DocumentTypeA" ma:index="4" nillable="true" ma:displayName="Document Type" ma:description="Email" ma:format="Dropdown" ma:internalName="DocumentTypeA">
      <xsd:simpleType>
        <xsd:restriction base="dms:Choice">
          <xsd:enumeration value="Analysis"/>
          <xsd:enumeration value="Schedule"/>
          <xsd:enumeration value="Reconciliation"/>
          <xsd:enumeration value="List"/>
          <xsd:enumeration value="Workings"/>
          <xsd:enumeration value="Template"/>
          <xsd:enumeration value="Board"/>
          <xsd:enumeration value="Sys_Report"/>
          <xsd:enumeration value="Impairment"/>
          <xsd:enumeration value="Reference"/>
          <xsd:enumeration value="Accounts"/>
          <xsd:enumeration value="Components"/>
          <xsd:enumeration value="Final_Published"/>
          <xsd:enumeration value="Recycle"/>
          <xsd:enumeration value="Reports_Model"/>
          <xsd:enumeration value="Forecast"/>
          <xsd:enumeration value="Email"/>
          <xsd:enumeration value="Archive do not use"/>
          <xsd:enumeration value="Papers"/>
        </xsd:restriction>
      </xsd:simpleType>
    </xsd:element>
    <xsd:element name="Year" ma:index="5" nillable="true" ma:displayName="Year" ma:format="Dropdown" ma:internalName="Year">
      <xsd:simpleType>
        <xsd:restriction base="dms:Choice"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4 Archive"/>
          <xsd:enumeration value="2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1569c2b1-8368-43b8-90ef-09f4e8b5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18861-33a0-4b08-b25d-b9e20d0b53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2" nillable="true" ma:displayName="Taxonomy Catch All Column" ma:hidden="true" ma:list="{6a32206f-8329-4cb8-9259-c3733858eee7}" ma:internalName="TaxCatchAll" ma:readOnly="false" ma:showField="CatchAllData" ma:web="ac118861-33a0-4b08-b25d-b9e20d0b53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8A2109-777B-4786-AE6C-20D605C4E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590BC6-44D8-4990-9ADF-405C7B8888B0}">
  <ds:schemaRefs>
    <ds:schemaRef ds:uri="http://schemas.microsoft.com/office/2006/metadata/properties"/>
    <ds:schemaRef ds:uri="http://schemas.microsoft.com/office/infopath/2007/PartnerControls"/>
    <ds:schemaRef ds:uri="52d6a32f-2f1e-49cf-aec6-e3395b769e99"/>
    <ds:schemaRef ds:uri="09cbd5d9-4d14-44d4-91e5-6c79085fae2f"/>
    <ds:schemaRef ds:uri="ac118861-33a0-4b08-b25d-b9e20d0b53c5"/>
    <ds:schemaRef ds:uri="385a63e8-276c-4ab6-bfeb-4f619e7edcb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119515-A8CE-447A-A1FB-607A5AE558E6}"/>
</file>

<file path=customXml/itemProps4.xml><?xml version="1.0" encoding="utf-8"?>
<ds:datastoreItem xmlns:ds="http://schemas.openxmlformats.org/officeDocument/2006/customXml" ds:itemID="{A802AD75-E65A-448C-8724-3C5CCAAB589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Eildon Housing Association Ltd.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alanb</dc:creator>
  <cp:lastModifiedBy>Julie Robertson</cp:lastModifiedBy>
  <cp:revision>30</cp:revision>
  <cp:lastPrinted>2019-08-30T08:15:00Z</cp:lastPrinted>
  <dcterms:created xsi:type="dcterms:W3CDTF">2023-05-09T12:29:00Z</dcterms:created>
  <dcterms:modified xsi:type="dcterms:W3CDTF">2024-03-18T13:55:13Z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0x0101005BF27AA428BB8547BFAC70F771A12AE6</vt:lpwstr>
  </property>
  <property fmtid="{D5CDD505-2E9C-101B-9397-08002B2CF9AE}" pid="3" name="MediaServiceImageTags">
    <vt:lpwstr/>
  </property>
</Properties>
</file>